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widowControl/>
        <w:suppressLineNumbers w:val="0"/>
        <w:spacing w:before="0" w:beforeAutospacing="0" w:after="0" w:afterAutospacing="0"/>
        <w:ind w:left="0" w:right="0" w:firstLine="0"/>
        <w:jc w:val="center"/>
        <w:rPr>
          <w:rFonts w:ascii="黑体" w:hAnsi="黑体" w:eastAsia="黑体"/>
          <w:b/>
          <w:sz w:val="32"/>
          <w:szCs w:val="32"/>
        </w:rPr>
      </w:pPr>
      <w:r>
        <w:rPr>
          <w:rFonts w:hint="eastAsia" w:ascii="彩虹粗仿宋" w:hAnsi="宋体" w:eastAsia="彩虹粗仿宋"/>
          <w:b/>
          <w:kern w:val="0"/>
          <w:sz w:val="30"/>
          <w:szCs w:val="30"/>
          <w:lang w:val="zh-CN"/>
        </w:rPr>
        <w:t>代理财政系统信创改造项目采购需求说明书</w:t>
      </w:r>
    </w:p>
    <w:p>
      <w:pPr>
        <w:adjustRightInd w:val="0"/>
        <w:snapToGrid w:val="0"/>
        <w:spacing w:line="360" w:lineRule="auto"/>
        <w:ind w:firstLine="600" w:firstLineChars="200"/>
        <w:rPr>
          <w:rFonts w:ascii="彩虹粗仿宋" w:hAnsi="宋体" w:eastAsia="彩虹粗仿宋"/>
          <w:sz w:val="30"/>
          <w:szCs w:val="30"/>
        </w:rPr>
      </w:pPr>
    </w:p>
    <w:p>
      <w:pPr>
        <w:pStyle w:val="13"/>
        <w:numPr>
          <w:ilvl w:val="0"/>
          <w:numId w:val="2"/>
        </w:numPr>
        <w:adjustRightInd w:val="0"/>
        <w:snapToGrid w:val="0"/>
        <w:spacing w:line="360" w:lineRule="auto"/>
        <w:ind w:firstLineChars="0"/>
        <w:outlineLvl w:val="0"/>
        <w:rPr>
          <w:rFonts w:ascii="彩虹粗仿宋" w:hAnsi="宋体" w:eastAsia="彩虹粗仿宋"/>
          <w:b/>
          <w:sz w:val="30"/>
          <w:szCs w:val="30"/>
        </w:rPr>
      </w:pPr>
      <w:r>
        <w:rPr>
          <w:rFonts w:hint="eastAsia" w:ascii="彩虹粗仿宋" w:hAnsi="宋体" w:eastAsia="彩虹粗仿宋"/>
          <w:b/>
          <w:sz w:val="30"/>
          <w:szCs w:val="30"/>
        </w:rPr>
        <w:t>项目任务内容、范围</w:t>
      </w:r>
    </w:p>
    <w:p>
      <w:pPr>
        <w:adjustRightInd w:val="0"/>
        <w:snapToGrid w:val="0"/>
        <w:spacing w:line="360" w:lineRule="auto"/>
        <w:ind w:firstLine="600" w:firstLineChars="200"/>
        <w:rPr>
          <w:rFonts w:hint="eastAsia" w:ascii="彩虹粗仿宋" w:hAnsi="宋体" w:eastAsia="彩虹粗仿宋"/>
          <w:sz w:val="30"/>
          <w:szCs w:val="30"/>
          <w:lang w:val="zh-CN"/>
        </w:rPr>
      </w:pPr>
      <w:r>
        <w:rPr>
          <w:rFonts w:hint="eastAsia" w:ascii="彩虹粗仿宋" w:hAnsi="宋体" w:eastAsia="彩虹粗仿宋"/>
          <w:sz w:val="30"/>
          <w:szCs w:val="30"/>
          <w:lang w:val="zh-CN"/>
        </w:rPr>
        <w:t>1.1项目目的</w:t>
      </w:r>
    </w:p>
    <w:p>
      <w:pPr>
        <w:adjustRightInd w:val="0"/>
        <w:snapToGrid w:val="0"/>
        <w:spacing w:line="360" w:lineRule="auto"/>
        <w:ind w:firstLine="600" w:firstLineChars="200"/>
        <w:rPr>
          <w:rFonts w:hint="eastAsia" w:ascii="彩虹粗仿宋" w:hAnsi="宋体" w:eastAsia="彩虹粗仿宋"/>
          <w:sz w:val="30"/>
          <w:szCs w:val="30"/>
          <w:lang w:val="zh-CN"/>
        </w:rPr>
      </w:pPr>
      <w:r>
        <w:rPr>
          <w:rFonts w:hint="eastAsia" w:ascii="彩虹粗仿宋" w:hAnsi="宋体" w:eastAsia="彩虹粗仿宋"/>
          <w:sz w:val="30"/>
          <w:szCs w:val="30"/>
          <w:lang w:val="zh-CN"/>
        </w:rPr>
        <w:t>按照总分行一体化方案实现分行代理财政系统信创改造及灾备系统建设</w:t>
      </w:r>
    </w:p>
    <w:p>
      <w:pPr>
        <w:adjustRightInd w:val="0"/>
        <w:snapToGrid w:val="0"/>
        <w:spacing w:line="360" w:lineRule="auto"/>
        <w:ind w:firstLine="600" w:firstLineChars="200"/>
        <w:rPr>
          <w:rFonts w:hint="eastAsia" w:ascii="彩虹粗仿宋" w:hAnsi="宋体" w:eastAsia="彩虹粗仿宋"/>
          <w:sz w:val="30"/>
          <w:szCs w:val="30"/>
          <w:lang w:val="zh-CN"/>
        </w:rPr>
      </w:pPr>
      <w:r>
        <w:rPr>
          <w:rFonts w:hint="eastAsia" w:ascii="彩虹粗仿宋" w:hAnsi="宋体" w:eastAsia="彩虹粗仿宋"/>
          <w:sz w:val="30"/>
          <w:szCs w:val="30"/>
          <w:lang w:val="zh-CN"/>
        </w:rPr>
        <w:t>1.2项目背景</w:t>
      </w:r>
    </w:p>
    <w:p>
      <w:pPr>
        <w:adjustRightInd w:val="0"/>
        <w:snapToGrid w:val="0"/>
        <w:spacing w:line="360" w:lineRule="auto"/>
        <w:ind w:firstLine="600" w:firstLineChars="200"/>
        <w:rPr>
          <w:rFonts w:hint="eastAsia" w:ascii="彩虹粗仿宋" w:hAnsi="宋体" w:eastAsia="彩虹粗仿宋"/>
          <w:sz w:val="30"/>
          <w:szCs w:val="30"/>
          <w:lang w:val="zh-CN"/>
        </w:rPr>
      </w:pPr>
      <w:r>
        <w:rPr>
          <w:rFonts w:hint="eastAsia" w:ascii="彩虹粗仿宋" w:hAnsi="宋体" w:eastAsia="彩虹粗仿宋"/>
          <w:sz w:val="30"/>
          <w:szCs w:val="30"/>
          <w:lang w:val="zh-CN"/>
        </w:rPr>
        <w:t>根据监管要求及总行信创工作总体安排，计划自2025年起，开展分行存量应用系统的信创改造实施工作。同时根据（建总函〔2024〕525号）《关于印发《中国建设银行网络信息安全和数据治理三年行动方案》的通知》，要求分行系统开展云原生改造。按照总行金融科技部决策，全行信息系统云原生改造、信创改造要统筹整合执行，分行系统遵循上云原则，将云上</w:t>
      </w:r>
      <w:r>
        <w:rPr>
          <w:rFonts w:hint="eastAsia" w:ascii="彩虹粗仿宋" w:hAnsi="宋体" w:eastAsia="彩虹粗仿宋"/>
          <w:sz w:val="30"/>
          <w:szCs w:val="30"/>
          <w:lang w:val="zh-CN" w:eastAsia="zh-CN"/>
        </w:rPr>
        <w:t>代理财政子系统</w:t>
      </w:r>
      <w:r>
        <w:rPr>
          <w:rFonts w:hint="eastAsia" w:ascii="彩虹粗仿宋" w:hAnsi="宋体" w:eastAsia="彩虹粗仿宋"/>
          <w:sz w:val="30"/>
          <w:szCs w:val="30"/>
          <w:lang w:val="zh-CN"/>
        </w:rPr>
        <w:t>向云原生信创进行转换，云原生方案以容器化，信创为标准方向改造。</w:t>
      </w:r>
      <w:r>
        <w:rPr>
          <w:rFonts w:hint="eastAsia" w:ascii="彩虹粗仿宋" w:hAnsi="宋体" w:eastAsia="彩虹粗仿宋"/>
          <w:sz w:val="30"/>
          <w:szCs w:val="30"/>
          <w:lang w:val="en-US" w:eastAsia="zh-CN"/>
        </w:rPr>
        <w:t>根据《中国建设银行业务连续性计划》（建总函〔2023〕945号）发文明确了37家分行共92套分行重要系统范围。我行代理财政集中收付-厦门行P8 和 代理财政集中收付-厦门行P5 级别为A2，属于分行重要系统，因此需要进行灾备系统建设。</w:t>
      </w:r>
    </w:p>
    <w:p>
      <w:pPr>
        <w:adjustRightInd w:val="0"/>
        <w:snapToGrid w:val="0"/>
        <w:spacing w:line="360" w:lineRule="auto"/>
        <w:ind w:firstLine="600" w:firstLineChars="200"/>
        <w:rPr>
          <w:rFonts w:hint="eastAsia" w:ascii="彩虹粗仿宋" w:hAnsi="宋体" w:eastAsia="彩虹粗仿宋"/>
          <w:sz w:val="30"/>
          <w:szCs w:val="30"/>
          <w:lang w:val="zh-CN"/>
        </w:rPr>
      </w:pPr>
      <w:r>
        <w:rPr>
          <w:rFonts w:hint="eastAsia" w:ascii="彩虹粗仿宋" w:hAnsi="宋体" w:eastAsia="彩虹粗仿宋"/>
          <w:sz w:val="30"/>
          <w:szCs w:val="30"/>
          <w:lang w:val="zh-CN"/>
        </w:rPr>
        <w:t>1.3业务现状</w:t>
      </w:r>
    </w:p>
    <w:p>
      <w:pPr>
        <w:adjustRightInd w:val="0"/>
        <w:snapToGrid w:val="0"/>
        <w:spacing w:line="360" w:lineRule="auto"/>
        <w:ind w:firstLine="600" w:firstLineChars="200"/>
        <w:rPr>
          <w:rFonts w:hint="eastAsia" w:ascii="彩虹粗仿宋" w:hAnsi="宋体" w:eastAsia="彩虹粗仿宋"/>
          <w:sz w:val="30"/>
          <w:szCs w:val="30"/>
          <w:lang w:val="en-US" w:eastAsia="zh-CN"/>
        </w:rPr>
      </w:pPr>
      <w:r>
        <w:rPr>
          <w:rFonts w:hint="eastAsia" w:ascii="彩虹粗仿宋" w:hAnsi="宋体" w:eastAsia="彩虹粗仿宋"/>
          <w:sz w:val="30"/>
          <w:szCs w:val="30"/>
          <w:lang w:val="zh-CN"/>
        </w:rPr>
        <w:t>目前分行目前使用的</w:t>
      </w:r>
      <w:r>
        <w:rPr>
          <w:rFonts w:hint="eastAsia" w:ascii="彩虹粗仿宋" w:hAnsi="宋体" w:eastAsia="彩虹粗仿宋"/>
          <w:sz w:val="30"/>
          <w:szCs w:val="30"/>
          <w:lang w:val="zh-CN" w:eastAsia="zh-CN"/>
        </w:rPr>
        <w:t>代理财政</w:t>
      </w:r>
      <w:r>
        <w:rPr>
          <w:rFonts w:hint="eastAsia" w:ascii="彩虹粗仿宋" w:hAnsi="宋体" w:eastAsia="彩虹粗仿宋"/>
          <w:sz w:val="30"/>
          <w:szCs w:val="30"/>
          <w:lang w:val="zh-CN"/>
        </w:rPr>
        <w:t>P8</w:t>
      </w:r>
      <w:r>
        <w:rPr>
          <w:rFonts w:hint="eastAsia" w:ascii="彩虹粗仿宋" w:hAnsi="宋体" w:eastAsia="彩虹粗仿宋"/>
          <w:sz w:val="30"/>
          <w:szCs w:val="30"/>
          <w:lang w:val="zh-CN" w:eastAsia="zh-CN"/>
        </w:rPr>
        <w:t>、代理财政</w:t>
      </w:r>
      <w:r>
        <w:rPr>
          <w:rFonts w:hint="eastAsia" w:ascii="彩虹粗仿宋" w:hAnsi="宋体" w:eastAsia="彩虹粗仿宋"/>
          <w:sz w:val="30"/>
          <w:szCs w:val="30"/>
          <w:lang w:val="en-US" w:eastAsia="zh-CN"/>
        </w:rPr>
        <w:t>P5传统开发框架、操作系统linux、</w:t>
      </w:r>
      <w:r>
        <w:rPr>
          <w:rFonts w:hint="eastAsia" w:ascii="彩虹粗仿宋" w:hAnsi="宋体" w:eastAsia="彩虹粗仿宋"/>
          <w:sz w:val="30"/>
          <w:szCs w:val="30"/>
          <w:lang w:val="zh-CN" w:eastAsia="zh-CN"/>
        </w:rPr>
        <w:t>中间件</w:t>
      </w:r>
      <w:r>
        <w:rPr>
          <w:rFonts w:hint="eastAsia" w:ascii="彩虹粗仿宋" w:hAnsi="宋体" w:eastAsia="彩虹粗仿宋"/>
          <w:sz w:val="30"/>
          <w:szCs w:val="30"/>
          <w:lang w:val="en-US" w:eastAsia="zh-CN"/>
        </w:rPr>
        <w:t>weblogic、数据库oracle均为非国产化。</w:t>
      </w:r>
    </w:p>
    <w:p>
      <w:pPr>
        <w:adjustRightInd w:val="0"/>
        <w:snapToGrid w:val="0"/>
        <w:spacing w:line="360" w:lineRule="auto"/>
        <w:ind w:firstLine="600" w:firstLineChars="200"/>
        <w:rPr>
          <w:rFonts w:hint="eastAsia" w:ascii="彩虹粗仿宋" w:hAnsi="宋体" w:eastAsia="彩虹粗仿宋"/>
          <w:sz w:val="30"/>
          <w:szCs w:val="30"/>
          <w:lang w:val="zh-CN"/>
        </w:rPr>
      </w:pPr>
      <w:r>
        <w:rPr>
          <w:rFonts w:hint="eastAsia" w:ascii="彩虹粗仿宋" w:hAnsi="宋体" w:eastAsia="彩虹粗仿宋"/>
          <w:sz w:val="30"/>
          <w:szCs w:val="30"/>
          <w:lang w:val="zh-CN"/>
        </w:rPr>
        <w:t>1.4范围概述</w:t>
      </w:r>
    </w:p>
    <w:p>
      <w:pPr>
        <w:adjustRightInd w:val="0"/>
        <w:snapToGrid w:val="0"/>
        <w:spacing w:line="360" w:lineRule="auto"/>
        <w:ind w:firstLine="600" w:firstLineChars="200"/>
        <w:rPr>
          <w:rFonts w:hint="eastAsia" w:ascii="彩虹粗仿宋" w:hAnsi="宋体" w:eastAsia="彩虹粗仿宋"/>
          <w:sz w:val="30"/>
          <w:szCs w:val="30"/>
          <w:lang w:val="zh-CN"/>
        </w:rPr>
      </w:pPr>
      <w:r>
        <w:rPr>
          <w:rFonts w:hint="eastAsia" w:ascii="彩虹粗仿宋" w:hAnsi="宋体" w:eastAsia="彩虹粗仿宋"/>
          <w:sz w:val="30"/>
          <w:szCs w:val="30"/>
          <w:lang w:val="en-US" w:eastAsia="zh-CN"/>
        </w:rPr>
        <w:t>代理财政集中收付-厦门分行P8、代理财政集中收付-厦门分行P5。</w:t>
      </w:r>
    </w:p>
    <w:p>
      <w:pPr>
        <w:adjustRightInd w:val="0"/>
        <w:snapToGrid w:val="0"/>
        <w:spacing w:line="360" w:lineRule="auto"/>
        <w:ind w:firstLine="600" w:firstLineChars="200"/>
        <w:rPr>
          <w:rFonts w:hint="eastAsia" w:ascii="彩虹粗仿宋" w:hAnsi="宋体" w:eastAsia="彩虹粗仿宋"/>
          <w:sz w:val="30"/>
          <w:szCs w:val="30"/>
          <w:lang w:val="zh-CN"/>
        </w:rPr>
      </w:pPr>
      <w:r>
        <w:rPr>
          <w:rFonts w:hint="eastAsia" w:ascii="彩虹粗仿宋" w:hAnsi="宋体" w:eastAsia="彩虹粗仿宋"/>
          <w:sz w:val="30"/>
          <w:szCs w:val="30"/>
          <w:lang w:val="zh-CN"/>
        </w:rPr>
        <w:t>1.5功能范围</w:t>
      </w:r>
    </w:p>
    <w:p>
      <w:pPr>
        <w:adjustRightInd w:val="0"/>
        <w:snapToGrid w:val="0"/>
        <w:spacing w:line="360" w:lineRule="auto"/>
        <w:ind w:firstLine="600" w:firstLineChars="200"/>
        <w:rPr>
          <w:rFonts w:hint="eastAsia" w:ascii="彩虹粗仿宋" w:hAnsi="宋体" w:eastAsia="彩虹粗仿宋"/>
          <w:sz w:val="30"/>
          <w:szCs w:val="30"/>
          <w:lang w:val="zh-CN"/>
        </w:rPr>
      </w:pPr>
      <w:r>
        <w:rPr>
          <w:rFonts w:hint="eastAsia" w:ascii="彩虹粗仿宋" w:hAnsi="宋体" w:eastAsia="彩虹粗仿宋"/>
          <w:sz w:val="30"/>
          <w:szCs w:val="30"/>
          <w:lang w:val="en-US" w:eastAsia="zh-CN"/>
        </w:rPr>
        <w:t>此项目为云原生及信创改造技术升级，不涉及用户流程及功能范围的变更</w:t>
      </w:r>
      <w:r>
        <w:rPr>
          <w:rFonts w:hint="eastAsia" w:ascii="彩虹粗仿宋" w:hAnsi="宋体" w:eastAsia="彩虹粗仿宋"/>
          <w:sz w:val="30"/>
          <w:szCs w:val="30"/>
          <w:lang w:val="zh-CN" w:eastAsia="zh-CN"/>
        </w:rPr>
        <w:t>。</w:t>
      </w:r>
      <w:r>
        <w:rPr>
          <w:rFonts w:hint="eastAsia" w:ascii="彩虹粗仿宋" w:hAnsi="宋体" w:eastAsia="彩虹粗仿宋"/>
          <w:sz w:val="30"/>
          <w:szCs w:val="30"/>
          <w:lang w:val="zh-CN"/>
        </w:rPr>
        <w:t xml:space="preserve">  </w:t>
      </w:r>
    </w:p>
    <w:p>
      <w:pPr>
        <w:adjustRightInd w:val="0"/>
        <w:snapToGrid w:val="0"/>
        <w:spacing w:line="360" w:lineRule="auto"/>
        <w:ind w:firstLine="600" w:firstLineChars="200"/>
        <w:rPr>
          <w:rFonts w:hint="eastAsia" w:ascii="彩虹粗仿宋" w:hAnsi="宋体" w:eastAsia="彩虹粗仿宋"/>
          <w:sz w:val="30"/>
          <w:szCs w:val="30"/>
          <w:lang w:val="zh-CN"/>
        </w:rPr>
      </w:pPr>
      <w:r>
        <w:rPr>
          <w:rFonts w:hint="eastAsia" w:ascii="彩虹粗仿宋" w:hAnsi="宋体" w:eastAsia="彩虹粗仿宋"/>
          <w:sz w:val="30"/>
          <w:szCs w:val="30"/>
          <w:lang w:val="zh-CN"/>
        </w:rPr>
        <w:t>1.6数据范围</w:t>
      </w:r>
    </w:p>
    <w:p>
      <w:pPr>
        <w:adjustRightInd w:val="0"/>
        <w:snapToGrid w:val="0"/>
        <w:spacing w:line="360" w:lineRule="auto"/>
        <w:ind w:firstLine="600" w:firstLineChars="200"/>
        <w:rPr>
          <w:rFonts w:hint="eastAsia" w:ascii="彩虹粗仿宋" w:hAnsi="宋体" w:eastAsia="彩虹粗仿宋"/>
          <w:sz w:val="30"/>
          <w:szCs w:val="30"/>
          <w:lang w:val="zh-CN" w:eastAsia="zh-CN"/>
        </w:rPr>
      </w:pPr>
      <w:r>
        <w:rPr>
          <w:rFonts w:hint="eastAsia" w:ascii="彩虹粗仿宋" w:hAnsi="宋体" w:eastAsia="彩虹粗仿宋"/>
          <w:sz w:val="30"/>
          <w:szCs w:val="30"/>
          <w:lang w:val="en-US" w:eastAsia="zh-CN"/>
        </w:rPr>
        <w:t>此项目为云原生及信创改造技术升级，不涉及数据需求范围的变更</w:t>
      </w:r>
      <w:r>
        <w:rPr>
          <w:rFonts w:hint="eastAsia" w:ascii="彩虹粗仿宋" w:hAnsi="宋体" w:eastAsia="彩虹粗仿宋"/>
          <w:sz w:val="30"/>
          <w:szCs w:val="30"/>
          <w:lang w:val="zh-CN" w:eastAsia="zh-CN"/>
        </w:rPr>
        <w:t>。</w:t>
      </w:r>
    </w:p>
    <w:p>
      <w:pPr>
        <w:adjustRightInd w:val="0"/>
        <w:snapToGrid w:val="0"/>
        <w:spacing w:line="360" w:lineRule="auto"/>
        <w:ind w:firstLine="600" w:firstLineChars="200"/>
        <w:rPr>
          <w:rFonts w:hint="eastAsia" w:ascii="彩虹粗仿宋" w:hAnsi="宋体" w:eastAsia="彩虹粗仿宋"/>
          <w:sz w:val="30"/>
          <w:szCs w:val="30"/>
          <w:lang w:val="zh-CN"/>
        </w:rPr>
      </w:pPr>
      <w:r>
        <w:rPr>
          <w:rFonts w:hint="eastAsia" w:ascii="彩虹粗仿宋" w:hAnsi="宋体" w:eastAsia="彩虹粗仿宋"/>
          <w:sz w:val="30"/>
          <w:szCs w:val="30"/>
          <w:lang w:val="zh-CN"/>
        </w:rPr>
        <w:t>1.7区域/机构范围</w:t>
      </w:r>
    </w:p>
    <w:p>
      <w:pPr>
        <w:pStyle w:val="3"/>
        <w:ind w:firstLine="531" w:firstLineChars="177"/>
        <w:rPr>
          <w:rFonts w:ascii="彩虹粗仿宋" w:hAnsi="宋体" w:eastAsia="彩虹粗仿宋"/>
          <w:sz w:val="30"/>
          <w:szCs w:val="30"/>
          <w:lang w:val="zh-CN"/>
        </w:rPr>
      </w:pPr>
      <w:r>
        <w:rPr>
          <w:rFonts w:hint="eastAsia" w:ascii="彩虹粗仿宋" w:hAnsi="宋体" w:eastAsia="彩虹粗仿宋" w:cstheme="minorBidi"/>
          <w:kern w:val="2"/>
          <w:sz w:val="30"/>
          <w:szCs w:val="30"/>
          <w:lang w:val="en-US" w:eastAsia="zh-CN" w:bidi="ar-SA"/>
        </w:rPr>
        <w:t>此项目为云原生及信创改造技术升级，不涉及区域/机构/渠道范围的变更，各应用维持原状不变。</w:t>
      </w:r>
    </w:p>
    <w:p>
      <w:pPr>
        <w:pStyle w:val="13"/>
        <w:numPr>
          <w:ilvl w:val="0"/>
          <w:numId w:val="2"/>
        </w:numPr>
        <w:adjustRightInd w:val="0"/>
        <w:snapToGrid w:val="0"/>
        <w:spacing w:line="360" w:lineRule="auto"/>
        <w:ind w:firstLineChars="0"/>
        <w:outlineLvl w:val="0"/>
        <w:rPr>
          <w:rFonts w:ascii="彩虹粗仿宋" w:hAnsi="宋体" w:eastAsia="彩虹粗仿宋"/>
          <w:b/>
          <w:sz w:val="30"/>
          <w:szCs w:val="30"/>
        </w:rPr>
      </w:pPr>
      <w:r>
        <w:rPr>
          <w:rFonts w:hint="eastAsia" w:ascii="彩虹粗仿宋" w:hAnsi="宋体" w:eastAsia="彩虹粗仿宋"/>
          <w:b/>
          <w:sz w:val="30"/>
          <w:szCs w:val="30"/>
        </w:rPr>
        <w:t>功能需求</w:t>
      </w:r>
    </w:p>
    <w:p>
      <w:pPr>
        <w:adjustRightInd w:val="0"/>
        <w:snapToGrid w:val="0"/>
        <w:spacing w:line="360" w:lineRule="auto"/>
        <w:ind w:firstLine="600" w:firstLineChars="200"/>
        <w:rPr>
          <w:rFonts w:hint="eastAsia" w:ascii="彩虹粗仿宋" w:hAnsi="宋体" w:eastAsia="彩虹粗仿宋"/>
          <w:sz w:val="30"/>
          <w:szCs w:val="30"/>
          <w:lang w:val="zh-CN" w:eastAsia="zh-CN"/>
        </w:rPr>
      </w:pPr>
      <w:bookmarkStart w:id="0" w:name="_Toc51857163"/>
      <w:r>
        <w:rPr>
          <w:rFonts w:hint="eastAsia" w:ascii="彩虹粗仿宋" w:hAnsi="宋体" w:eastAsia="彩虹粗仿宋"/>
          <w:sz w:val="30"/>
          <w:szCs w:val="30"/>
          <w:lang w:val="zh-CN" w:eastAsia="zh-CN"/>
        </w:rPr>
        <w:t>2.1</w:t>
      </w:r>
      <w:r>
        <w:rPr>
          <w:rFonts w:hint="eastAsia" w:ascii="彩虹粗仿宋" w:hAnsi="宋体" w:eastAsia="彩虹粗仿宋"/>
          <w:sz w:val="30"/>
          <w:szCs w:val="30"/>
          <w:lang w:val="en-US" w:eastAsia="zh-CN"/>
        </w:rPr>
        <w:t>代理财政系统</w:t>
      </w:r>
      <w:r>
        <w:rPr>
          <w:rFonts w:hint="eastAsia" w:ascii="彩虹粗仿宋" w:hAnsi="宋体" w:eastAsia="彩虹粗仿宋"/>
          <w:sz w:val="30"/>
          <w:szCs w:val="30"/>
          <w:lang w:val="zh-CN" w:eastAsia="zh-CN"/>
        </w:rPr>
        <w:t>重构迁移改造</w:t>
      </w:r>
    </w:p>
    <w:p>
      <w:pPr>
        <w:pStyle w:val="5"/>
        <w:numPr>
          <w:ilvl w:val="0"/>
          <w:numId w:val="0"/>
        </w:numPr>
        <w:spacing w:before="62" w:after="62"/>
        <w:ind w:firstLine="600" w:firstLineChars="200"/>
        <w:rPr>
          <w:rFonts w:ascii="彩虹粗仿宋" w:hAnsi="宋体" w:eastAsia="彩虹粗仿宋"/>
          <w:b w:val="0"/>
          <w:i w:val="0"/>
          <w:sz w:val="30"/>
          <w:szCs w:val="30"/>
          <w:lang w:val="zh-CN"/>
        </w:rPr>
      </w:pPr>
      <w:r>
        <w:rPr>
          <w:rFonts w:hint="eastAsia" w:ascii="彩虹粗仿宋" w:hAnsi="宋体" w:eastAsia="彩虹粗仿宋"/>
          <w:b w:val="0"/>
          <w:i w:val="0"/>
          <w:sz w:val="30"/>
          <w:szCs w:val="30"/>
          <w:lang w:val="zh-CN"/>
        </w:rPr>
        <w:t>2.1.1功能概述</w:t>
      </w:r>
      <w:bookmarkEnd w:id="0"/>
    </w:p>
    <w:p>
      <w:pPr>
        <w:pStyle w:val="3"/>
        <w:ind w:firstLine="600" w:firstLineChars="200"/>
        <w:rPr>
          <w:rFonts w:ascii="彩虹粗仿宋" w:hAnsi="宋体" w:eastAsia="彩虹粗仿宋"/>
          <w:sz w:val="30"/>
          <w:szCs w:val="30"/>
          <w:lang w:val="zh-CN"/>
        </w:rPr>
      </w:pPr>
      <w:r>
        <w:rPr>
          <w:rFonts w:hint="eastAsia" w:ascii="彩虹粗仿宋" w:hAnsi="宋体" w:eastAsia="彩虹粗仿宋" w:cstheme="minorBidi"/>
          <w:kern w:val="2"/>
          <w:sz w:val="30"/>
          <w:szCs w:val="30"/>
          <w:lang w:val="en-US" w:eastAsia="zh-CN" w:bidi="ar-SA"/>
        </w:rPr>
        <w:t>完成分行已上建行云的代理财政集中收付-厦门分行P8、代理财政集中收付-厦门分行P5的云原生信创改造和灾备建设。</w:t>
      </w:r>
      <w:r>
        <w:rPr>
          <w:rFonts w:hint="eastAsia" w:ascii="彩虹粗仿宋" w:hAnsi="宋体" w:eastAsia="彩虹粗仿宋"/>
          <w:sz w:val="30"/>
          <w:szCs w:val="30"/>
          <w:lang w:val="zh-CN"/>
        </w:rPr>
        <w:t>在总行新一代P2、P5、P8的各物理子系统框架下进行部署与开发实施工作，并对相关业务数据进行数据转换迁移,包括但不限于下列业务模块中的相关交易功能。</w:t>
      </w:r>
    </w:p>
    <w:p>
      <w:pPr>
        <w:adjustRightInd w:val="0"/>
        <w:snapToGrid w:val="0"/>
        <w:spacing w:line="360" w:lineRule="auto"/>
        <w:ind w:firstLine="600" w:firstLineChars="200"/>
        <w:rPr>
          <w:rFonts w:hint="default" w:ascii="彩虹粗仿宋" w:hAnsi="宋体" w:eastAsia="彩虹粗仿宋"/>
          <w:sz w:val="30"/>
          <w:szCs w:val="30"/>
          <w:lang w:val="en-US" w:eastAsia="zh-CN"/>
        </w:rPr>
      </w:pPr>
      <w:bookmarkStart w:id="1" w:name="_Toc49518472"/>
      <w:bookmarkStart w:id="2" w:name="_Toc51857164"/>
      <w:r>
        <w:rPr>
          <w:rFonts w:hint="eastAsia" w:ascii="彩虹粗仿宋" w:hAnsi="宋体" w:eastAsia="彩虹粗仿宋"/>
          <w:sz w:val="30"/>
          <w:szCs w:val="30"/>
          <w:lang w:val="zh-CN" w:eastAsia="zh-CN"/>
        </w:rPr>
        <w:t>2.1.</w:t>
      </w:r>
      <w:bookmarkEnd w:id="1"/>
      <w:bookmarkEnd w:id="2"/>
      <w:r>
        <w:rPr>
          <w:rFonts w:hint="eastAsia" w:ascii="彩虹粗仿宋" w:hAnsi="宋体" w:eastAsia="彩虹粗仿宋"/>
          <w:sz w:val="30"/>
          <w:szCs w:val="30"/>
          <w:lang w:val="en-US" w:eastAsia="zh-CN"/>
        </w:rPr>
        <w:t>2 功能模块清单</w:t>
      </w:r>
    </w:p>
    <w:tbl>
      <w:tblPr>
        <w:tblStyle w:val="11"/>
        <w:tblW w:w="8440" w:type="dxa"/>
        <w:tblInd w:w="93" w:type="dxa"/>
        <w:tblLayout w:type="autofit"/>
        <w:tblCellMar>
          <w:top w:w="0" w:type="dxa"/>
          <w:left w:w="108" w:type="dxa"/>
          <w:bottom w:w="0" w:type="dxa"/>
          <w:right w:w="108" w:type="dxa"/>
        </w:tblCellMar>
      </w:tblPr>
      <w:tblGrid>
        <w:gridCol w:w="3340"/>
        <w:gridCol w:w="5100"/>
      </w:tblGrid>
      <w:tr>
        <w:tblPrEx>
          <w:tblCellMar>
            <w:top w:w="0" w:type="dxa"/>
            <w:left w:w="108" w:type="dxa"/>
            <w:bottom w:w="0" w:type="dxa"/>
            <w:right w:w="108" w:type="dxa"/>
          </w:tblCellMar>
        </w:tblPrEx>
        <w:trPr>
          <w:trHeight w:val="285" w:hRule="atLeast"/>
        </w:trPr>
        <w:tc>
          <w:tcPr>
            <w:tcW w:w="334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等线" w:hAnsi="等线" w:eastAsia="等线" w:cs="宋体"/>
                <w:b/>
                <w:bCs/>
                <w:color w:val="000000"/>
                <w:kern w:val="0"/>
                <w:sz w:val="22"/>
              </w:rPr>
            </w:pPr>
            <w:r>
              <w:rPr>
                <w:rFonts w:hint="eastAsia" w:ascii="等线" w:hAnsi="等线" w:eastAsia="等线" w:cs="宋体"/>
                <w:b/>
                <w:bCs/>
                <w:color w:val="000000"/>
                <w:kern w:val="0"/>
                <w:sz w:val="22"/>
              </w:rPr>
              <w:t>功能模块</w:t>
            </w:r>
          </w:p>
        </w:tc>
        <w:tc>
          <w:tcPr>
            <w:tcW w:w="5100" w:type="dxa"/>
            <w:tcBorders>
              <w:top w:val="single" w:color="auto" w:sz="8" w:space="0"/>
              <w:left w:val="nil"/>
              <w:bottom w:val="single" w:color="auto" w:sz="8" w:space="0"/>
              <w:right w:val="single" w:color="auto" w:sz="8" w:space="0"/>
            </w:tcBorders>
            <w:shd w:val="clear" w:color="auto" w:fill="auto"/>
            <w:noWrap/>
            <w:vAlign w:val="center"/>
          </w:tcPr>
          <w:p>
            <w:pPr>
              <w:widowControl/>
              <w:jc w:val="left"/>
              <w:rPr>
                <w:rFonts w:ascii="等线" w:hAnsi="等线" w:eastAsia="等线" w:cs="宋体"/>
                <w:b/>
                <w:bCs/>
                <w:color w:val="000000"/>
                <w:kern w:val="0"/>
                <w:sz w:val="22"/>
              </w:rPr>
            </w:pPr>
            <w:r>
              <w:rPr>
                <w:rFonts w:hint="eastAsia" w:ascii="等线" w:hAnsi="等线" w:eastAsia="等线" w:cs="宋体"/>
                <w:b/>
                <w:bCs/>
                <w:color w:val="000000"/>
                <w:kern w:val="0"/>
                <w:sz w:val="22"/>
              </w:rPr>
              <w:t>交易功能</w:t>
            </w:r>
          </w:p>
        </w:tc>
      </w:tr>
      <w:tr>
        <w:tblPrEx>
          <w:tblCellMar>
            <w:top w:w="0" w:type="dxa"/>
            <w:left w:w="108" w:type="dxa"/>
            <w:bottom w:w="0" w:type="dxa"/>
            <w:right w:w="108" w:type="dxa"/>
          </w:tblCellMar>
        </w:tblPrEx>
        <w:trPr>
          <w:trHeight w:val="270" w:hRule="atLeast"/>
        </w:trPr>
        <w:tc>
          <w:tcPr>
            <w:tcW w:w="3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国库集中支付</w:t>
            </w:r>
          </w:p>
        </w:tc>
        <w:tc>
          <w:tcPr>
            <w:tcW w:w="5100"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资金支付、资金退回、主动退款、被动退款、资金清算、日报、委托收款。</w:t>
            </w:r>
          </w:p>
        </w:tc>
      </w:tr>
      <w:tr>
        <w:tblPrEx>
          <w:tblCellMar>
            <w:top w:w="0" w:type="dxa"/>
            <w:left w:w="108" w:type="dxa"/>
            <w:bottom w:w="0" w:type="dxa"/>
            <w:right w:w="108" w:type="dxa"/>
          </w:tblCellMar>
        </w:tblPrEx>
        <w:trPr>
          <w:trHeight w:val="270" w:hRule="atLeast"/>
        </w:trPr>
        <w:tc>
          <w:tcPr>
            <w:tcW w:w="3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lang w:eastAsia="zh-CN"/>
              </w:rPr>
              <w:t>单位实有资金支付</w:t>
            </w:r>
          </w:p>
        </w:tc>
        <w:tc>
          <w:tcPr>
            <w:tcW w:w="5100"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lang w:eastAsia="zh-CN"/>
              </w:rPr>
              <w:t>资金支付、资金退回、被动退款、资金对账。</w:t>
            </w:r>
          </w:p>
        </w:tc>
      </w:tr>
      <w:tr>
        <w:tblPrEx>
          <w:tblCellMar>
            <w:top w:w="0" w:type="dxa"/>
            <w:left w:w="108" w:type="dxa"/>
            <w:bottom w:w="0" w:type="dxa"/>
            <w:right w:w="108" w:type="dxa"/>
          </w:tblCellMar>
        </w:tblPrEx>
        <w:trPr>
          <w:trHeight w:val="270" w:hRule="atLeast"/>
        </w:trPr>
        <w:tc>
          <w:tcPr>
            <w:tcW w:w="3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default" w:ascii="宋体" w:hAnsi="宋体" w:eastAsia="宋体" w:cs="宋体"/>
                <w:b w:val="0"/>
                <w:color w:val="000000"/>
                <w:kern w:val="0"/>
                <w:sz w:val="22"/>
                <w:szCs w:val="22"/>
                <w:lang w:val="en-US" w:eastAsia="zh-CN" w:bidi="ar-SA"/>
              </w:rPr>
              <w:t>财政</w:t>
            </w:r>
            <w:r>
              <w:rPr>
                <w:rFonts w:hint="eastAsia" w:ascii="宋体" w:hAnsi="宋体" w:eastAsia="宋体" w:cs="宋体"/>
                <w:b w:val="0"/>
                <w:color w:val="000000"/>
                <w:kern w:val="0"/>
                <w:sz w:val="22"/>
                <w:szCs w:val="22"/>
                <w:lang w:val="en-US" w:eastAsia="zh-CN" w:bidi="ar-SA"/>
              </w:rPr>
              <w:t>专户</w:t>
            </w:r>
            <w:r>
              <w:rPr>
                <w:rFonts w:hint="eastAsia" w:ascii="宋体" w:hAnsi="宋体" w:eastAsia="宋体" w:cs="宋体"/>
                <w:color w:val="000000"/>
                <w:kern w:val="0"/>
                <w:sz w:val="22"/>
                <w:lang w:val="en-US" w:eastAsia="zh-CN"/>
              </w:rPr>
              <w:t>资金</w:t>
            </w:r>
            <w:r>
              <w:rPr>
                <w:rFonts w:hint="eastAsia" w:ascii="宋体" w:hAnsi="宋体" w:eastAsia="宋体" w:cs="宋体"/>
                <w:b w:val="0"/>
                <w:color w:val="000000"/>
                <w:kern w:val="0"/>
                <w:sz w:val="22"/>
                <w:szCs w:val="22"/>
                <w:lang w:val="en-US" w:eastAsia="zh-CN" w:bidi="ar-SA"/>
              </w:rPr>
              <w:t>支付</w:t>
            </w:r>
          </w:p>
        </w:tc>
        <w:tc>
          <w:tcPr>
            <w:tcW w:w="5100"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b w:val="0"/>
                <w:color w:val="000000"/>
                <w:kern w:val="0"/>
                <w:sz w:val="22"/>
                <w:szCs w:val="22"/>
                <w:lang w:val="en-US" w:eastAsia="zh-CN" w:bidi="ar-SA"/>
              </w:rPr>
              <w:t>专户</w:t>
            </w:r>
            <w:r>
              <w:rPr>
                <w:rFonts w:hint="eastAsia" w:ascii="宋体" w:hAnsi="宋体" w:eastAsia="宋体" w:cs="宋体"/>
                <w:color w:val="000000"/>
                <w:kern w:val="0"/>
                <w:sz w:val="22"/>
                <w:lang w:val="en-US" w:eastAsia="zh-CN"/>
              </w:rPr>
              <w:t>资金</w:t>
            </w:r>
            <w:r>
              <w:rPr>
                <w:rFonts w:hint="eastAsia" w:ascii="宋体" w:hAnsi="宋体" w:eastAsia="宋体" w:cs="宋体"/>
                <w:b w:val="0"/>
                <w:color w:val="000000"/>
                <w:kern w:val="0"/>
                <w:sz w:val="22"/>
                <w:szCs w:val="22"/>
                <w:lang w:val="en-US" w:eastAsia="zh-CN" w:bidi="ar-SA"/>
              </w:rPr>
              <w:t>支付</w:t>
            </w:r>
            <w:r>
              <w:rPr>
                <w:rFonts w:hint="eastAsia" w:ascii="宋体" w:hAnsi="宋体" w:eastAsia="宋体" w:cs="宋体"/>
                <w:color w:val="000000"/>
                <w:kern w:val="0"/>
                <w:sz w:val="22"/>
              </w:rPr>
              <w:t>、</w:t>
            </w:r>
            <w:r>
              <w:rPr>
                <w:rFonts w:hint="eastAsia" w:ascii="宋体" w:hAnsi="宋体" w:eastAsia="宋体" w:cs="宋体"/>
                <w:color w:val="000000"/>
                <w:kern w:val="0"/>
                <w:sz w:val="22"/>
                <w:lang w:eastAsia="zh-CN"/>
              </w:rPr>
              <w:t>资金退回。</w:t>
            </w:r>
          </w:p>
        </w:tc>
      </w:tr>
      <w:tr>
        <w:tblPrEx>
          <w:tblCellMar>
            <w:top w:w="0" w:type="dxa"/>
            <w:left w:w="108" w:type="dxa"/>
            <w:bottom w:w="0" w:type="dxa"/>
            <w:right w:w="108" w:type="dxa"/>
          </w:tblCellMar>
        </w:tblPrEx>
        <w:trPr>
          <w:trHeight w:val="270" w:hRule="atLeast"/>
        </w:trPr>
        <w:tc>
          <w:tcPr>
            <w:tcW w:w="33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财政收入类业务</w:t>
            </w:r>
          </w:p>
        </w:tc>
        <w:tc>
          <w:tcPr>
            <w:tcW w:w="5100" w:type="dxa"/>
            <w:tcBorders>
              <w:top w:val="nil"/>
              <w:left w:val="nil"/>
              <w:bottom w:val="single" w:color="auto" w:sz="4" w:space="0"/>
              <w:right w:val="single" w:color="auto" w:sz="4" w:space="0"/>
            </w:tcBorders>
            <w:shd w:val="clear" w:color="auto" w:fill="auto"/>
            <w:vAlign w:val="bottom"/>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单位实有资金到账通知书、专户收入到账通知书、财政专户收支日报。</w:t>
            </w:r>
          </w:p>
        </w:tc>
      </w:tr>
      <w:tr>
        <w:tblPrEx>
          <w:tblCellMar>
            <w:top w:w="0" w:type="dxa"/>
            <w:left w:w="108" w:type="dxa"/>
            <w:bottom w:w="0" w:type="dxa"/>
            <w:right w:w="108" w:type="dxa"/>
          </w:tblCellMar>
        </w:tblPrEx>
        <w:trPr>
          <w:trHeight w:val="270" w:hRule="atLeast"/>
        </w:trPr>
        <w:tc>
          <w:tcPr>
            <w:tcW w:w="33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对账类业务</w:t>
            </w:r>
          </w:p>
        </w:tc>
        <w:tc>
          <w:tcPr>
            <w:tcW w:w="5100" w:type="dxa"/>
            <w:tcBorders>
              <w:top w:val="nil"/>
              <w:left w:val="nil"/>
              <w:bottom w:val="single" w:color="auto" w:sz="4" w:space="0"/>
              <w:right w:val="single" w:color="auto" w:sz="4" w:space="0"/>
            </w:tcBorders>
            <w:shd w:val="clear" w:color="auto" w:fill="auto"/>
            <w:vAlign w:val="bottom"/>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财政、人行、代理银行三方对账相关凭证。</w:t>
            </w:r>
          </w:p>
        </w:tc>
      </w:tr>
      <w:tr>
        <w:tblPrEx>
          <w:tblCellMar>
            <w:top w:w="0" w:type="dxa"/>
            <w:left w:w="108" w:type="dxa"/>
            <w:bottom w:w="0" w:type="dxa"/>
            <w:right w:w="108" w:type="dxa"/>
          </w:tblCellMar>
        </w:tblPrEx>
        <w:trPr>
          <w:trHeight w:val="270" w:hRule="atLeast"/>
        </w:trPr>
        <w:tc>
          <w:tcPr>
            <w:tcW w:w="33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资金管理类凭证</w:t>
            </w:r>
          </w:p>
        </w:tc>
        <w:tc>
          <w:tcPr>
            <w:tcW w:w="5100" w:type="dxa"/>
            <w:tcBorders>
              <w:top w:val="nil"/>
              <w:left w:val="nil"/>
              <w:bottom w:val="single" w:color="auto" w:sz="4" w:space="0"/>
              <w:right w:val="single" w:color="auto" w:sz="4" w:space="0"/>
            </w:tcBorders>
            <w:shd w:val="clear" w:color="auto" w:fill="auto"/>
            <w:vAlign w:val="bottom"/>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新增账户清单、查询账户交易流水、查询账户余额、银行活期定期交易流水报送、银行账户对账单。</w:t>
            </w:r>
          </w:p>
        </w:tc>
      </w:tr>
      <w:tr>
        <w:tblPrEx>
          <w:tblCellMar>
            <w:top w:w="0" w:type="dxa"/>
            <w:left w:w="108" w:type="dxa"/>
            <w:bottom w:w="0" w:type="dxa"/>
            <w:right w:w="108" w:type="dxa"/>
          </w:tblCellMar>
        </w:tblPrEx>
        <w:trPr>
          <w:trHeight w:val="270" w:hRule="atLeast"/>
        </w:trPr>
        <w:tc>
          <w:tcPr>
            <w:tcW w:w="33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lang w:eastAsia="zh-CN"/>
              </w:rPr>
              <w:t>账户管理类凭证</w:t>
            </w:r>
          </w:p>
        </w:tc>
        <w:tc>
          <w:tcPr>
            <w:tcW w:w="5100" w:type="dxa"/>
            <w:tcBorders>
              <w:top w:val="nil"/>
              <w:left w:val="nil"/>
              <w:bottom w:val="single" w:color="auto" w:sz="4" w:space="0"/>
              <w:right w:val="single" w:color="auto" w:sz="4" w:space="0"/>
            </w:tcBorders>
            <w:shd w:val="clear" w:color="auto" w:fill="auto"/>
            <w:vAlign w:val="bottom"/>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银行账户开立、银行账户变更、银行账户注销。</w:t>
            </w:r>
          </w:p>
        </w:tc>
      </w:tr>
      <w:tr>
        <w:tblPrEx>
          <w:tblCellMar>
            <w:top w:w="0" w:type="dxa"/>
            <w:left w:w="108" w:type="dxa"/>
            <w:bottom w:w="0" w:type="dxa"/>
            <w:right w:w="108" w:type="dxa"/>
          </w:tblCellMar>
        </w:tblPrEx>
        <w:trPr>
          <w:trHeight w:val="270" w:hRule="atLeast"/>
        </w:trPr>
        <w:tc>
          <w:tcPr>
            <w:tcW w:w="33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财政代付</w:t>
            </w:r>
          </w:p>
        </w:tc>
        <w:tc>
          <w:tcPr>
            <w:tcW w:w="5100" w:type="dxa"/>
            <w:tcBorders>
              <w:top w:val="nil"/>
              <w:left w:val="nil"/>
              <w:bottom w:val="single" w:color="auto" w:sz="4" w:space="0"/>
              <w:right w:val="single" w:color="auto" w:sz="4" w:space="0"/>
            </w:tcBorders>
            <w:shd w:val="clear" w:color="auto" w:fill="auto"/>
            <w:vAlign w:val="bottom"/>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翔安财政代付、翔安财政统发工资、火炬管委会代付业务。</w:t>
            </w:r>
          </w:p>
        </w:tc>
      </w:tr>
      <w:tr>
        <w:tblPrEx>
          <w:tblCellMar>
            <w:top w:w="0" w:type="dxa"/>
            <w:left w:w="108" w:type="dxa"/>
            <w:bottom w:w="0" w:type="dxa"/>
            <w:right w:w="108" w:type="dxa"/>
          </w:tblCellMar>
        </w:tblPrEx>
        <w:trPr>
          <w:trHeight w:val="270" w:hRule="atLeast"/>
        </w:trPr>
        <w:tc>
          <w:tcPr>
            <w:tcW w:w="33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财政公务卡报销</w:t>
            </w:r>
          </w:p>
        </w:tc>
        <w:tc>
          <w:tcPr>
            <w:tcW w:w="5100" w:type="dxa"/>
            <w:tcBorders>
              <w:top w:val="nil"/>
              <w:left w:val="nil"/>
              <w:bottom w:val="single" w:color="auto" w:sz="4" w:space="0"/>
              <w:right w:val="single" w:color="auto" w:sz="4" w:space="0"/>
            </w:tcBorders>
            <w:shd w:val="clear" w:color="auto" w:fill="auto"/>
            <w:vAlign w:val="bottom"/>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财政公务卡报销查询、财政公务卡查询数据导入、财政公务卡数据传输。</w:t>
            </w:r>
          </w:p>
        </w:tc>
      </w:tr>
      <w:tr>
        <w:tblPrEx>
          <w:tblCellMar>
            <w:top w:w="0" w:type="dxa"/>
            <w:left w:w="108" w:type="dxa"/>
            <w:bottom w:w="0" w:type="dxa"/>
            <w:right w:w="108" w:type="dxa"/>
          </w:tblCellMar>
        </w:tblPrEx>
        <w:trPr>
          <w:trHeight w:val="540" w:hRule="atLeast"/>
        </w:trPr>
        <w:tc>
          <w:tcPr>
            <w:tcW w:w="3340" w:type="dxa"/>
            <w:tcBorders>
              <w:top w:val="nil"/>
              <w:left w:val="single" w:color="auto" w:sz="4" w:space="0"/>
              <w:bottom w:val="nil"/>
              <w:right w:val="single" w:color="auto" w:sz="4" w:space="0"/>
            </w:tcBorders>
            <w:shd w:val="clear" w:color="auto" w:fill="auto"/>
            <w:vAlign w:val="center"/>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财政零余额</w:t>
            </w:r>
            <w:r>
              <w:rPr>
                <w:rFonts w:hint="eastAsia" w:ascii="宋体" w:hAnsi="宋体" w:eastAsia="宋体" w:cs="宋体"/>
                <w:color w:val="000000"/>
                <w:kern w:val="0"/>
                <w:sz w:val="22"/>
                <w:lang w:eastAsia="zh-CN"/>
              </w:rPr>
              <w:t>账户监控</w:t>
            </w:r>
          </w:p>
        </w:tc>
        <w:tc>
          <w:tcPr>
            <w:tcW w:w="5100" w:type="dxa"/>
            <w:tcBorders>
              <w:top w:val="nil"/>
              <w:left w:val="nil"/>
              <w:bottom w:val="nil"/>
              <w:right w:val="single" w:color="auto" w:sz="4" w:space="0"/>
            </w:tcBorders>
            <w:shd w:val="clear" w:color="auto" w:fill="auto"/>
            <w:vAlign w:val="bottom"/>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零余额账户清单、零余额账户待核实清单、零余额账户零余额情况查询与补录、零余额账户报表、零余额账户日终余额表</w:t>
            </w:r>
          </w:p>
        </w:tc>
      </w:tr>
      <w:tr>
        <w:tblPrEx>
          <w:tblCellMar>
            <w:top w:w="0" w:type="dxa"/>
            <w:left w:w="108" w:type="dxa"/>
            <w:bottom w:w="0" w:type="dxa"/>
            <w:right w:w="108" w:type="dxa"/>
          </w:tblCellMar>
        </w:tblPrEx>
        <w:trPr>
          <w:trHeight w:val="632" w:hRule="atLeast"/>
        </w:trPr>
        <w:tc>
          <w:tcPr>
            <w:tcW w:w="3340" w:type="dxa"/>
            <w:tcBorders>
              <w:top w:val="nil"/>
              <w:left w:val="single" w:color="auto" w:sz="4" w:space="0"/>
              <w:bottom w:val="nil"/>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lang w:eastAsia="zh-CN"/>
              </w:rPr>
              <w:t>同城交换</w:t>
            </w:r>
          </w:p>
        </w:tc>
        <w:tc>
          <w:tcPr>
            <w:tcW w:w="5100" w:type="dxa"/>
            <w:tcBorders>
              <w:top w:val="nil"/>
              <w:left w:val="nil"/>
              <w:bottom w:val="nil"/>
              <w:right w:val="single" w:color="auto" w:sz="4" w:space="0"/>
            </w:tcBorders>
            <w:shd w:val="clear" w:color="auto" w:fill="auto"/>
            <w:vAlign w:val="bottom"/>
          </w:tcPr>
          <w:p>
            <w:pPr>
              <w:pStyle w:val="5"/>
              <w:numPr>
                <w:ilvl w:val="2"/>
                <w:numId w:val="0"/>
              </w:numPr>
              <w:bidi w:val="0"/>
              <w:ind w:left="0" w:leftChars="0" w:firstLine="0" w:firstLineChars="0"/>
              <w:rPr>
                <w:rFonts w:hint="eastAsia" w:ascii="宋体" w:hAnsi="宋体" w:eastAsia="宋体" w:cs="宋体"/>
                <w:b w:val="0"/>
                <w:i w:val="0"/>
                <w:color w:val="000000"/>
                <w:kern w:val="0"/>
                <w:sz w:val="22"/>
                <w:szCs w:val="22"/>
                <w:lang w:val="en-US" w:eastAsia="zh-CN" w:bidi="ar-SA"/>
              </w:rPr>
            </w:pPr>
            <w:r>
              <w:rPr>
                <w:rFonts w:hint="eastAsia" w:ascii="宋体" w:hAnsi="宋体" w:eastAsia="宋体" w:cs="宋体"/>
                <w:b w:val="0"/>
                <w:i w:val="0"/>
                <w:color w:val="000000"/>
                <w:kern w:val="0"/>
                <w:sz w:val="22"/>
                <w:szCs w:val="22"/>
                <w:lang w:val="en-US" w:eastAsia="zh-CN" w:bidi="ar-SA"/>
              </w:rPr>
              <w:t>国库税款缴交、国库税款缴交关联交易</w:t>
            </w:r>
          </w:p>
        </w:tc>
      </w:tr>
    </w:tbl>
    <w:p/>
    <w:p>
      <w:pPr>
        <w:rPr>
          <w:lang w:val="zh-CN"/>
        </w:rPr>
      </w:pPr>
    </w:p>
    <w:p>
      <w:pPr>
        <w:adjustRightInd w:val="0"/>
        <w:snapToGrid w:val="0"/>
        <w:spacing w:line="360" w:lineRule="auto"/>
        <w:ind w:firstLine="600" w:firstLineChars="200"/>
        <w:rPr>
          <w:rFonts w:hint="eastAsia" w:ascii="彩虹粗仿宋" w:hAnsi="宋体" w:eastAsia="彩虹粗仿宋"/>
          <w:sz w:val="30"/>
          <w:szCs w:val="30"/>
          <w:lang w:val="en-US" w:eastAsia="zh-CN"/>
        </w:rPr>
      </w:pPr>
      <w:r>
        <w:rPr>
          <w:rFonts w:hint="eastAsia" w:ascii="彩虹粗仿宋" w:hAnsi="宋体" w:eastAsia="彩虹粗仿宋"/>
          <w:sz w:val="30"/>
          <w:szCs w:val="30"/>
          <w:lang w:val="en-US" w:eastAsia="zh-CN"/>
        </w:rPr>
        <w:t>2.2代理财政系统</w:t>
      </w:r>
      <w:r>
        <w:rPr>
          <w:rFonts w:hint="eastAsia" w:ascii="彩虹粗仿宋" w:hAnsi="宋体" w:eastAsia="彩虹粗仿宋"/>
          <w:sz w:val="30"/>
          <w:szCs w:val="30"/>
          <w:lang w:val="zh-CN" w:eastAsia="zh-CN"/>
        </w:rPr>
        <w:t>灾备建设</w:t>
      </w:r>
    </w:p>
    <w:p>
      <w:pPr>
        <w:pStyle w:val="3"/>
        <w:ind w:firstLine="600" w:firstLineChars="200"/>
        <w:rPr>
          <w:rFonts w:hint="eastAsia" w:ascii="彩虹粗仿宋" w:hAnsi="宋体" w:eastAsia="彩虹粗仿宋" w:cstheme="minorBidi"/>
          <w:kern w:val="2"/>
          <w:sz w:val="30"/>
          <w:szCs w:val="30"/>
          <w:lang w:val="zh-CN" w:eastAsia="zh-CN" w:bidi="ar-SA"/>
        </w:rPr>
      </w:pPr>
      <w:r>
        <w:rPr>
          <w:rFonts w:hint="eastAsia" w:ascii="彩虹粗仿宋" w:hAnsi="宋体" w:eastAsia="彩虹粗仿宋" w:cstheme="minorBidi"/>
          <w:kern w:val="2"/>
          <w:sz w:val="30"/>
          <w:szCs w:val="30"/>
          <w:lang w:val="zh-CN" w:eastAsia="zh-CN" w:bidi="ar-SA"/>
        </w:rPr>
        <w:t>按照总行统一灾备建设方案配合进行</w:t>
      </w:r>
      <w:r>
        <w:rPr>
          <w:rFonts w:hint="eastAsia" w:ascii="彩虹粗仿宋" w:hAnsi="宋体" w:eastAsia="彩虹粗仿宋" w:cstheme="minorBidi"/>
          <w:kern w:val="2"/>
          <w:sz w:val="30"/>
          <w:szCs w:val="30"/>
          <w:lang w:val="en-US" w:eastAsia="zh-CN" w:bidi="ar-SA"/>
        </w:rPr>
        <w:t>代理财政集中收付-厦门分行P8、代理财政集中收付-厦门分行P5物理子系统的</w:t>
      </w:r>
      <w:r>
        <w:rPr>
          <w:rFonts w:hint="eastAsia" w:ascii="彩虹粗仿宋" w:hAnsi="宋体" w:eastAsia="彩虹粗仿宋" w:cstheme="minorBidi"/>
          <w:kern w:val="2"/>
          <w:sz w:val="30"/>
          <w:szCs w:val="30"/>
          <w:lang w:val="zh-CN" w:eastAsia="zh-CN" w:bidi="ar-SA"/>
        </w:rPr>
        <w:t>灾备建设和切换演练。</w:t>
      </w:r>
    </w:p>
    <w:p>
      <w:pPr>
        <w:pStyle w:val="13"/>
        <w:numPr>
          <w:ilvl w:val="0"/>
          <w:numId w:val="2"/>
        </w:numPr>
        <w:adjustRightInd w:val="0"/>
        <w:snapToGrid w:val="0"/>
        <w:spacing w:line="360" w:lineRule="auto"/>
        <w:ind w:firstLineChars="0"/>
        <w:outlineLvl w:val="0"/>
        <w:rPr>
          <w:rFonts w:ascii="彩虹粗仿宋" w:hAnsi="宋体" w:eastAsia="彩虹粗仿宋"/>
          <w:b/>
          <w:sz w:val="30"/>
          <w:szCs w:val="30"/>
        </w:rPr>
      </w:pPr>
      <w:bookmarkStart w:id="3" w:name="_Toc51857186"/>
      <w:r>
        <w:rPr>
          <w:rFonts w:hint="eastAsia" w:ascii="彩虹粗仿宋" w:hAnsi="宋体" w:eastAsia="彩虹粗仿宋"/>
          <w:b/>
          <w:sz w:val="30"/>
          <w:szCs w:val="30"/>
        </w:rPr>
        <w:t>非功能性需求</w:t>
      </w:r>
      <w:bookmarkEnd w:id="3"/>
    </w:p>
    <w:p>
      <w:pPr>
        <w:pStyle w:val="3"/>
      </w:pPr>
      <w:bookmarkStart w:id="4" w:name="_MON_1735367610"/>
      <w:bookmarkEnd w:id="4"/>
      <w:bookmarkStart w:id="5" w:name="_MON_1737552953"/>
      <w:bookmarkEnd w:id="5"/>
      <w:bookmarkStart w:id="6" w:name="_MON_1737544393"/>
      <w:bookmarkEnd w:id="6"/>
      <w:bookmarkStart w:id="7" w:name="_MON_1646136748"/>
      <w:bookmarkEnd w:id="7"/>
      <w:r>
        <w:rPr>
          <w:rFonts w:ascii="楷体_GB2312" w:eastAsia="楷体_GB2312"/>
        </w:rPr>
        <w:object>
          <v:shape id="_x0000_i1025" o:spt="75" type="#_x0000_t75" style="height:48.75pt;width:77.25pt;" o:ole="t" filled="f" o:preferrelative="t" stroked="f" coordsize="21600,21600">
            <v:path/>
            <v:fill on="f" focussize="0,0"/>
            <v:stroke on="f" joinstyle="miter"/>
            <v:imagedata r:id="rId5" o:title=""/>
            <o:lock v:ext="edit" aspectratio="t"/>
            <w10:wrap type="none"/>
            <w10:anchorlock/>
          </v:shape>
          <o:OLEObject Type="Embed" ProgID="Word.Document.8" ShapeID="_x0000_i1025" DrawAspect="Icon" ObjectID="_1468075725" r:id="rId4">
            <o:LockedField>false</o:LockedField>
          </o:OLEObject>
        </w:object>
      </w:r>
    </w:p>
    <w:p>
      <w:pPr>
        <w:pStyle w:val="13"/>
        <w:numPr>
          <w:ilvl w:val="0"/>
          <w:numId w:val="2"/>
        </w:numPr>
        <w:adjustRightInd w:val="0"/>
        <w:snapToGrid w:val="0"/>
        <w:spacing w:line="360" w:lineRule="auto"/>
        <w:ind w:firstLineChars="0"/>
        <w:outlineLvl w:val="0"/>
        <w:rPr>
          <w:rFonts w:ascii="彩虹粗仿宋" w:hAnsi="宋体" w:eastAsia="彩虹粗仿宋"/>
          <w:b/>
          <w:sz w:val="30"/>
          <w:szCs w:val="30"/>
        </w:rPr>
      </w:pPr>
      <w:r>
        <w:rPr>
          <w:rFonts w:hint="eastAsia" w:ascii="彩虹粗仿宋" w:hAnsi="宋体" w:eastAsia="彩虹粗仿宋"/>
          <w:b/>
          <w:sz w:val="30"/>
          <w:szCs w:val="30"/>
        </w:rPr>
        <w:t>项目组织</w:t>
      </w:r>
    </w:p>
    <w:p>
      <w:pPr>
        <w:adjustRightInd w:val="0"/>
        <w:snapToGrid w:val="0"/>
        <w:spacing w:line="360" w:lineRule="auto"/>
        <w:ind w:firstLine="600" w:firstLineChars="200"/>
        <w:rPr>
          <w:rFonts w:ascii="彩虹粗仿宋" w:hAnsi="宋体" w:eastAsia="彩虹粗仿宋"/>
          <w:sz w:val="30"/>
          <w:szCs w:val="30"/>
        </w:rPr>
      </w:pPr>
      <w:r>
        <w:rPr>
          <w:rFonts w:hint="eastAsia" w:ascii="彩虹粗仿宋" w:hAnsi="宋体" w:eastAsia="彩虹粗仿宋"/>
          <w:sz w:val="30"/>
          <w:szCs w:val="30"/>
          <w:lang w:val="zh-CN"/>
        </w:rPr>
        <w:t>项目过程中至少安排5名工作三年以上、参与过两个以上项目、熟悉</w:t>
      </w:r>
      <w:r>
        <w:rPr>
          <w:rFonts w:ascii="彩虹粗仿宋" w:hAnsi="宋体" w:eastAsia="彩虹粗仿宋"/>
          <w:sz w:val="30"/>
          <w:szCs w:val="30"/>
          <w:lang w:val="zh-CN"/>
        </w:rPr>
        <w:t>T</w:t>
      </w:r>
      <w:r>
        <w:rPr>
          <w:rFonts w:hint="eastAsia" w:ascii="彩虹粗仿宋" w:hAnsi="宋体" w:eastAsia="彩虹粗仿宋"/>
          <w:sz w:val="30"/>
          <w:szCs w:val="30"/>
          <w:lang w:val="zh-CN"/>
        </w:rPr>
        <w:t>omcat中间件、</w:t>
      </w:r>
      <w:r>
        <w:rPr>
          <w:rFonts w:ascii="彩虹粗仿宋" w:hAnsi="宋体" w:eastAsia="彩虹粗仿宋"/>
          <w:sz w:val="30"/>
          <w:szCs w:val="30"/>
          <w:lang w:val="zh-CN"/>
        </w:rPr>
        <w:t>M</w:t>
      </w:r>
      <w:r>
        <w:rPr>
          <w:rFonts w:hint="eastAsia" w:ascii="彩虹粗仿宋" w:hAnsi="宋体" w:eastAsia="彩虹粗仿宋"/>
          <w:sz w:val="30"/>
          <w:szCs w:val="30"/>
          <w:lang w:val="zh-CN"/>
        </w:rPr>
        <w:t>ysql数据库、JAVA语言开发和建行新一代系统框架的工程师参与本次项目的开发工作,人员资质应经甲方同意后方可入场，项目期间发生人员变动须征得甲方同意。</w:t>
      </w:r>
    </w:p>
    <w:p>
      <w:pPr>
        <w:pStyle w:val="13"/>
        <w:numPr>
          <w:ilvl w:val="0"/>
          <w:numId w:val="2"/>
        </w:numPr>
        <w:adjustRightInd w:val="0"/>
        <w:snapToGrid w:val="0"/>
        <w:spacing w:line="360" w:lineRule="auto"/>
        <w:ind w:firstLineChars="0"/>
        <w:outlineLvl w:val="0"/>
        <w:rPr>
          <w:rFonts w:ascii="彩虹粗仿宋" w:hAnsi="宋体" w:eastAsia="彩虹粗仿宋"/>
          <w:b/>
          <w:sz w:val="30"/>
          <w:szCs w:val="30"/>
        </w:rPr>
      </w:pPr>
      <w:r>
        <w:rPr>
          <w:rFonts w:hint="eastAsia" w:ascii="彩虹粗仿宋" w:hAnsi="宋体" w:eastAsia="彩虹粗仿宋"/>
          <w:b/>
          <w:sz w:val="30"/>
          <w:szCs w:val="30"/>
        </w:rPr>
        <w:t>项目的里程碑及生命周期</w:t>
      </w:r>
    </w:p>
    <w:p>
      <w:pPr>
        <w:adjustRightInd w:val="0"/>
        <w:snapToGrid w:val="0"/>
        <w:spacing w:line="360" w:lineRule="auto"/>
        <w:ind w:firstLine="600" w:firstLineChars="200"/>
        <w:rPr>
          <w:rFonts w:ascii="彩虹粗仿宋" w:hAnsi="宋体" w:eastAsia="彩虹粗仿宋"/>
          <w:sz w:val="30"/>
          <w:szCs w:val="30"/>
          <w:lang w:val="zh-CN"/>
        </w:rPr>
      </w:pPr>
      <w:r>
        <w:rPr>
          <w:rFonts w:hint="eastAsia" w:ascii="彩虹粗仿宋" w:hAnsi="宋体" w:eastAsia="彩虹粗仿宋"/>
          <w:sz w:val="30"/>
          <w:szCs w:val="30"/>
          <w:lang w:val="zh-CN"/>
        </w:rPr>
        <w:t>在202</w:t>
      </w:r>
      <w:r>
        <w:rPr>
          <w:rFonts w:hint="eastAsia" w:ascii="彩虹粗仿宋" w:hAnsi="宋体" w:eastAsia="彩虹粗仿宋"/>
          <w:sz w:val="30"/>
          <w:szCs w:val="30"/>
          <w:lang w:val="en-US" w:eastAsia="zh-CN"/>
        </w:rPr>
        <w:t>5</w:t>
      </w:r>
      <w:r>
        <w:rPr>
          <w:rFonts w:hint="eastAsia" w:ascii="彩虹粗仿宋" w:hAnsi="宋体" w:eastAsia="彩虹粗仿宋"/>
          <w:sz w:val="30"/>
          <w:szCs w:val="30"/>
          <w:lang w:val="zh-CN"/>
        </w:rPr>
        <w:t>年1</w:t>
      </w:r>
      <w:r>
        <w:rPr>
          <w:rFonts w:hint="eastAsia" w:ascii="彩虹粗仿宋" w:hAnsi="宋体" w:eastAsia="彩虹粗仿宋"/>
          <w:sz w:val="30"/>
          <w:szCs w:val="30"/>
          <w:lang w:val="en-US" w:eastAsia="zh-CN"/>
        </w:rPr>
        <w:t>1</w:t>
      </w:r>
      <w:r>
        <w:rPr>
          <w:rFonts w:hint="eastAsia" w:ascii="彩虹粗仿宋" w:hAnsi="宋体" w:eastAsia="彩虹粗仿宋"/>
          <w:sz w:val="30"/>
          <w:szCs w:val="30"/>
          <w:lang w:val="zh-CN"/>
        </w:rPr>
        <w:t>月底前完成本项目的投产上线工作。</w:t>
      </w:r>
    </w:p>
    <w:p>
      <w:pPr>
        <w:pStyle w:val="13"/>
        <w:numPr>
          <w:ilvl w:val="0"/>
          <w:numId w:val="2"/>
        </w:numPr>
        <w:adjustRightInd w:val="0"/>
        <w:snapToGrid w:val="0"/>
        <w:spacing w:line="360" w:lineRule="auto"/>
        <w:ind w:firstLineChars="0"/>
        <w:outlineLvl w:val="0"/>
        <w:rPr>
          <w:rFonts w:ascii="彩虹粗仿宋" w:hAnsi="宋体" w:eastAsia="彩虹粗仿宋"/>
          <w:b/>
          <w:sz w:val="30"/>
          <w:szCs w:val="30"/>
        </w:rPr>
      </w:pPr>
      <w:r>
        <w:rPr>
          <w:rFonts w:hint="eastAsia" w:ascii="彩虹粗仿宋" w:hAnsi="宋体" w:eastAsia="彩虹粗仿宋"/>
          <w:b/>
          <w:sz w:val="30"/>
          <w:szCs w:val="30"/>
        </w:rPr>
        <w:t>项目所需资源</w:t>
      </w:r>
    </w:p>
    <w:p>
      <w:pPr>
        <w:adjustRightInd w:val="0"/>
        <w:snapToGrid w:val="0"/>
        <w:spacing w:line="360" w:lineRule="auto"/>
        <w:ind w:firstLine="600" w:firstLineChars="200"/>
        <w:rPr>
          <w:rFonts w:hint="eastAsia" w:ascii="彩虹粗仿宋" w:hAnsi="宋体" w:eastAsia="彩虹粗仿宋"/>
          <w:sz w:val="30"/>
          <w:szCs w:val="30"/>
          <w:lang w:val="zh-CN" w:eastAsia="zh-CN"/>
        </w:rPr>
      </w:pPr>
      <w:r>
        <w:rPr>
          <w:rFonts w:hint="eastAsia" w:ascii="彩虹粗仿宋" w:hAnsi="宋体" w:eastAsia="彩虹粗仿宋"/>
          <w:sz w:val="30"/>
          <w:szCs w:val="30"/>
          <w:lang w:val="zh-CN" w:eastAsia="zh-CN"/>
        </w:rPr>
        <w:t>1.源代码要求</w:t>
      </w:r>
    </w:p>
    <w:p>
      <w:pPr>
        <w:adjustRightInd w:val="0"/>
        <w:snapToGrid w:val="0"/>
        <w:spacing w:line="360" w:lineRule="auto"/>
        <w:ind w:firstLine="600" w:firstLineChars="200"/>
        <w:rPr>
          <w:rFonts w:hint="eastAsia" w:ascii="彩虹粗仿宋" w:hAnsi="宋体" w:eastAsia="彩虹粗仿宋"/>
          <w:sz w:val="30"/>
          <w:szCs w:val="30"/>
          <w:lang w:val="zh-CN" w:eastAsia="zh-CN"/>
        </w:rPr>
      </w:pPr>
      <w:r>
        <w:rPr>
          <w:rFonts w:hint="eastAsia" w:ascii="彩虹粗仿宋" w:hAnsi="宋体" w:eastAsia="彩虹粗仿宋"/>
          <w:sz w:val="30"/>
          <w:szCs w:val="30"/>
          <w:lang w:val="zh-CN" w:eastAsia="zh-CN"/>
        </w:rPr>
        <w:t>提供本项目包含所用到平台在内的所有源代码。</w:t>
      </w:r>
    </w:p>
    <w:p>
      <w:pPr>
        <w:adjustRightInd w:val="0"/>
        <w:snapToGrid w:val="0"/>
        <w:spacing w:line="360" w:lineRule="auto"/>
        <w:ind w:firstLine="600" w:firstLineChars="200"/>
        <w:rPr>
          <w:rFonts w:hint="eastAsia" w:ascii="彩虹粗仿宋" w:hAnsi="宋体" w:eastAsia="彩虹粗仿宋"/>
          <w:sz w:val="30"/>
          <w:szCs w:val="30"/>
          <w:lang w:val="zh-CN" w:eastAsia="zh-CN"/>
        </w:rPr>
      </w:pPr>
      <w:r>
        <w:rPr>
          <w:rFonts w:hint="eastAsia" w:ascii="彩虹粗仿宋" w:hAnsi="宋体" w:eastAsia="彩虹粗仿宋"/>
          <w:sz w:val="30"/>
          <w:szCs w:val="30"/>
          <w:lang w:val="zh-CN" w:eastAsia="zh-CN"/>
        </w:rPr>
        <w:t>2.文档要求</w:t>
      </w:r>
    </w:p>
    <w:p>
      <w:pPr>
        <w:adjustRightInd w:val="0"/>
        <w:snapToGrid w:val="0"/>
        <w:spacing w:line="360" w:lineRule="auto"/>
        <w:ind w:firstLine="600" w:firstLineChars="200"/>
        <w:rPr>
          <w:rFonts w:hint="eastAsia" w:ascii="彩虹粗仿宋" w:hAnsi="宋体" w:eastAsia="彩虹粗仿宋"/>
          <w:sz w:val="30"/>
          <w:szCs w:val="30"/>
          <w:lang w:val="zh-CN" w:eastAsia="zh-CN"/>
        </w:rPr>
      </w:pPr>
      <w:r>
        <w:rPr>
          <w:rFonts w:hint="eastAsia" w:ascii="彩虹粗仿宋" w:hAnsi="宋体" w:eastAsia="彩虹粗仿宋"/>
          <w:sz w:val="30"/>
          <w:szCs w:val="30"/>
          <w:lang w:val="zh-CN" w:eastAsia="zh-CN"/>
        </w:rPr>
        <w:t>按甲方的要求提供文档。</w:t>
      </w:r>
    </w:p>
    <w:p>
      <w:pPr>
        <w:adjustRightInd w:val="0"/>
        <w:snapToGrid w:val="0"/>
        <w:spacing w:line="360" w:lineRule="auto"/>
        <w:ind w:firstLine="600" w:firstLineChars="200"/>
        <w:rPr>
          <w:rFonts w:hint="eastAsia" w:ascii="彩虹粗仿宋" w:hAnsi="宋体" w:eastAsia="彩虹粗仿宋"/>
          <w:sz w:val="30"/>
          <w:szCs w:val="30"/>
          <w:lang w:val="zh-CN" w:eastAsia="zh-CN"/>
        </w:rPr>
      </w:pPr>
      <w:r>
        <w:rPr>
          <w:rFonts w:hint="eastAsia" w:ascii="彩虹粗仿宋" w:hAnsi="宋体" w:eastAsia="彩虹粗仿宋"/>
          <w:sz w:val="30"/>
          <w:szCs w:val="30"/>
          <w:lang w:val="zh-CN" w:eastAsia="zh-CN"/>
        </w:rPr>
        <w:t>3.应急处理方案</w:t>
      </w:r>
    </w:p>
    <w:p>
      <w:pPr>
        <w:adjustRightInd w:val="0"/>
        <w:snapToGrid w:val="0"/>
        <w:spacing w:line="360" w:lineRule="auto"/>
        <w:ind w:firstLine="600" w:firstLineChars="200"/>
        <w:rPr>
          <w:rFonts w:ascii="彩虹粗仿宋" w:hAnsi="宋体" w:eastAsia="彩虹粗仿宋"/>
          <w:sz w:val="30"/>
          <w:szCs w:val="30"/>
          <w:lang w:val="zh-CN"/>
        </w:rPr>
      </w:pPr>
      <w:r>
        <w:rPr>
          <w:rFonts w:hint="eastAsia" w:ascii="彩虹粗仿宋" w:hAnsi="宋体" w:eastAsia="彩虹粗仿宋"/>
          <w:sz w:val="30"/>
          <w:szCs w:val="30"/>
          <w:lang w:val="zh-CN"/>
        </w:rPr>
        <w:t>提供完整可行的应用级应急处理方案，包含系统上线切换应急以及上线后日常应急处理。</w:t>
      </w:r>
    </w:p>
    <w:p>
      <w:pPr>
        <w:pStyle w:val="13"/>
        <w:numPr>
          <w:ilvl w:val="0"/>
          <w:numId w:val="2"/>
        </w:numPr>
        <w:adjustRightInd w:val="0"/>
        <w:snapToGrid w:val="0"/>
        <w:spacing w:line="360" w:lineRule="auto"/>
        <w:ind w:firstLineChars="0"/>
        <w:outlineLvl w:val="0"/>
        <w:rPr>
          <w:rFonts w:ascii="彩虹粗仿宋" w:hAnsi="宋体" w:eastAsia="彩虹粗仿宋"/>
          <w:b/>
          <w:sz w:val="30"/>
          <w:szCs w:val="30"/>
        </w:rPr>
      </w:pPr>
      <w:r>
        <w:rPr>
          <w:rFonts w:hint="eastAsia" w:ascii="彩虹粗仿宋" w:hAnsi="宋体" w:eastAsia="彩虹粗仿宋"/>
          <w:b/>
          <w:sz w:val="30"/>
          <w:szCs w:val="30"/>
        </w:rPr>
        <w:t>相关技术培训</w:t>
      </w:r>
    </w:p>
    <w:p>
      <w:pPr>
        <w:adjustRightInd w:val="0"/>
        <w:snapToGrid w:val="0"/>
        <w:spacing w:line="360" w:lineRule="auto"/>
        <w:ind w:firstLine="600" w:firstLineChars="200"/>
        <w:rPr>
          <w:rFonts w:ascii="彩虹粗仿宋" w:hAnsi="宋体" w:eastAsia="彩虹粗仿宋"/>
          <w:sz w:val="30"/>
          <w:szCs w:val="30"/>
          <w:lang w:val="zh-CN"/>
        </w:rPr>
      </w:pPr>
      <w:r>
        <w:rPr>
          <w:rFonts w:hint="eastAsia" w:ascii="彩虹粗仿宋" w:hAnsi="宋体" w:eastAsia="彩虹粗仿宋"/>
          <w:sz w:val="30"/>
          <w:szCs w:val="30"/>
          <w:lang w:val="zh-CN"/>
        </w:rPr>
        <w:t>项目实施周期内，对甲方相关技术开发、运维人员及业务人员进行各类现场培训,包括并不仅限于开发环境、开发工具、系统使用及系统运维等培训。</w:t>
      </w:r>
    </w:p>
    <w:p>
      <w:pPr>
        <w:pStyle w:val="13"/>
        <w:numPr>
          <w:ilvl w:val="0"/>
          <w:numId w:val="2"/>
        </w:numPr>
        <w:adjustRightInd w:val="0"/>
        <w:snapToGrid w:val="0"/>
        <w:spacing w:line="360" w:lineRule="auto"/>
        <w:ind w:firstLineChars="0"/>
        <w:outlineLvl w:val="0"/>
        <w:rPr>
          <w:rFonts w:ascii="彩虹粗仿宋" w:hAnsi="宋体" w:eastAsia="彩虹粗仿宋"/>
          <w:b/>
          <w:sz w:val="30"/>
          <w:szCs w:val="30"/>
        </w:rPr>
      </w:pPr>
      <w:r>
        <w:rPr>
          <w:rFonts w:hint="eastAsia" w:ascii="彩虹粗仿宋" w:hAnsi="宋体" w:eastAsia="彩虹粗仿宋"/>
          <w:b/>
          <w:sz w:val="30"/>
          <w:szCs w:val="30"/>
        </w:rPr>
        <w:t>项目验收标准及流程</w:t>
      </w:r>
    </w:p>
    <w:p>
      <w:pPr>
        <w:adjustRightInd w:val="0"/>
        <w:snapToGrid w:val="0"/>
        <w:spacing w:line="360" w:lineRule="auto"/>
        <w:ind w:firstLine="600" w:firstLineChars="200"/>
        <w:rPr>
          <w:rFonts w:ascii="彩虹粗仿宋" w:hAnsi="宋体" w:eastAsia="彩虹粗仿宋"/>
          <w:sz w:val="30"/>
          <w:szCs w:val="30"/>
          <w:lang w:val="zh-CN"/>
        </w:rPr>
      </w:pPr>
      <w:r>
        <w:rPr>
          <w:rFonts w:hint="eastAsia" w:ascii="彩虹粗仿宋" w:hAnsi="宋体" w:eastAsia="彩虹粗仿宋"/>
          <w:sz w:val="30"/>
          <w:szCs w:val="30"/>
          <w:lang w:val="zh-CN"/>
        </w:rPr>
        <w:t>在系统全部功能上线无故障运行三个月后，经过双方人员签字确认，视为验收通过，验收期不超过4个月。</w:t>
      </w:r>
    </w:p>
    <w:p>
      <w:pPr>
        <w:adjustRightInd w:val="0"/>
        <w:snapToGrid w:val="0"/>
        <w:spacing w:line="360" w:lineRule="auto"/>
        <w:ind w:firstLine="600" w:firstLineChars="200"/>
        <w:rPr>
          <w:rFonts w:ascii="彩虹粗仿宋" w:hAnsi="宋体" w:eastAsia="彩虹粗仿宋"/>
          <w:sz w:val="30"/>
          <w:szCs w:val="30"/>
          <w:lang w:val="zh-CN"/>
        </w:rPr>
      </w:pPr>
      <w:r>
        <w:rPr>
          <w:rFonts w:hint="eastAsia" w:ascii="彩虹粗仿宋" w:hAnsi="宋体" w:eastAsia="彩虹粗仿宋"/>
          <w:sz w:val="30"/>
          <w:szCs w:val="30"/>
          <w:lang w:val="zh-CN"/>
        </w:rPr>
        <w:t>若甲方对系统验收存在异议，乙方应在</w:t>
      </w:r>
      <w:r>
        <w:rPr>
          <w:rFonts w:ascii="彩虹粗仿宋" w:hAnsi="宋体" w:eastAsia="彩虹粗仿宋"/>
          <w:sz w:val="30"/>
          <w:szCs w:val="30"/>
          <w:lang w:val="zh-CN"/>
        </w:rPr>
        <w:t>3</w:t>
      </w:r>
      <w:r>
        <w:rPr>
          <w:rFonts w:hint="eastAsia" w:ascii="彩虹粗仿宋" w:hAnsi="宋体" w:eastAsia="彩虹粗仿宋"/>
          <w:sz w:val="30"/>
          <w:szCs w:val="30"/>
          <w:lang w:val="zh-CN"/>
        </w:rPr>
        <w:t>个工作日内提出解决方案，并立即组织开发整改。整改完成后由双方重新组织进行验收。</w:t>
      </w:r>
    </w:p>
    <w:p>
      <w:pPr>
        <w:pStyle w:val="13"/>
        <w:numPr>
          <w:ilvl w:val="0"/>
          <w:numId w:val="2"/>
        </w:numPr>
        <w:adjustRightInd w:val="0"/>
        <w:snapToGrid w:val="0"/>
        <w:spacing w:line="360" w:lineRule="auto"/>
        <w:ind w:firstLineChars="0"/>
        <w:outlineLvl w:val="0"/>
        <w:rPr>
          <w:rFonts w:ascii="彩虹粗仿宋" w:hAnsi="宋体" w:eastAsia="彩虹粗仿宋"/>
          <w:b/>
          <w:sz w:val="30"/>
          <w:szCs w:val="30"/>
        </w:rPr>
      </w:pPr>
      <w:r>
        <w:rPr>
          <w:rFonts w:hint="eastAsia" w:ascii="彩虹粗仿宋" w:hAnsi="宋体" w:eastAsia="彩虹粗仿宋"/>
          <w:b/>
          <w:sz w:val="30"/>
          <w:szCs w:val="30"/>
        </w:rPr>
        <w:t>售后技术支持</w:t>
      </w:r>
    </w:p>
    <w:p>
      <w:pPr>
        <w:adjustRightInd w:val="0"/>
        <w:snapToGrid w:val="0"/>
        <w:spacing w:line="360" w:lineRule="auto"/>
        <w:ind w:firstLine="600" w:firstLineChars="200"/>
        <w:rPr>
          <w:rFonts w:ascii="彩虹粗仿宋" w:hAnsi="宋体" w:eastAsia="彩虹粗仿宋"/>
          <w:sz w:val="30"/>
          <w:szCs w:val="30"/>
          <w:lang w:val="zh-CN"/>
        </w:rPr>
      </w:pPr>
      <w:r>
        <w:rPr>
          <w:rFonts w:hint="eastAsia" w:ascii="彩虹粗仿宋" w:hAnsi="宋体" w:eastAsia="彩虹粗仿宋"/>
          <w:sz w:val="30"/>
          <w:szCs w:val="30"/>
          <w:lang w:val="zh-CN"/>
        </w:rPr>
        <w:t>改造上线运行验收通过后，乙方对应用系统提供三年的免费维护和升级服务。</w:t>
      </w:r>
    </w:p>
    <w:p>
      <w:pPr>
        <w:adjustRightInd w:val="0"/>
        <w:snapToGrid w:val="0"/>
        <w:spacing w:line="360" w:lineRule="auto"/>
        <w:ind w:firstLine="600" w:firstLineChars="200"/>
        <w:rPr>
          <w:rFonts w:ascii="彩虹粗仿宋" w:hAnsi="宋体" w:eastAsia="彩虹粗仿宋"/>
          <w:sz w:val="30"/>
          <w:szCs w:val="30"/>
          <w:lang w:val="zh-CN"/>
        </w:rPr>
      </w:pPr>
      <w:r>
        <w:rPr>
          <w:rFonts w:hint="eastAsia" w:ascii="彩虹粗仿宋" w:hAnsi="宋体" w:eastAsia="彩虹粗仿宋"/>
          <w:sz w:val="30"/>
          <w:szCs w:val="30"/>
          <w:lang w:val="zh-CN"/>
        </w:rPr>
        <w:t>乙方每年提供一个人月的二次开发工作，满足厦门建行提出的系统优化要求，具体工作量由厦门建行和合作公司共同认定。</w:t>
      </w:r>
    </w:p>
    <w:p>
      <w:pPr>
        <w:ind w:firstLine="683" w:firstLineChars="228"/>
        <w:jc w:val="left"/>
        <w:rPr>
          <w:rFonts w:ascii="彩虹粗仿宋" w:hAnsi="宋体" w:eastAsia="彩虹粗仿宋"/>
          <w:sz w:val="30"/>
          <w:szCs w:val="30"/>
          <w:lang w:val="zh-CN"/>
        </w:rPr>
      </w:pPr>
      <w:r>
        <w:rPr>
          <w:rFonts w:hint="eastAsia" w:ascii="彩虹粗仿宋" w:hAnsi="宋体" w:eastAsia="彩虹粗仿宋"/>
          <w:sz w:val="30"/>
          <w:szCs w:val="30"/>
          <w:lang w:val="zh-CN"/>
        </w:rPr>
        <w:t>系统故障分为严重、一般、轻微三个等级，乙方应根据系统故障的不同级别，提供不同的故障响应及解决服务：“严重”为系统无法运行或基本无法运行，或系统重要功能失效或基本失效；“一般”为系统可以运行，但非重要性功能的使用受到限制；“轻微”为其它轻微影响系统使用的故障。</w:t>
      </w:r>
    </w:p>
    <w:p>
      <w:pPr>
        <w:widowControl/>
        <w:tabs>
          <w:tab w:val="left" w:pos="0"/>
          <w:tab w:val="left" w:pos="540"/>
        </w:tabs>
        <w:ind w:firstLine="600" w:firstLineChars="200"/>
        <w:jc w:val="left"/>
        <w:rPr>
          <w:rFonts w:ascii="彩虹粗仿宋" w:hAnsi="宋体" w:eastAsia="彩虹粗仿宋"/>
          <w:sz w:val="30"/>
          <w:szCs w:val="30"/>
          <w:lang w:val="zh-CN"/>
        </w:rPr>
      </w:pPr>
      <w:r>
        <w:rPr>
          <w:rFonts w:hint="eastAsia" w:ascii="彩虹粗仿宋" w:hAnsi="宋体" w:eastAsia="彩虹粗仿宋"/>
          <w:sz w:val="30"/>
          <w:szCs w:val="30"/>
          <w:lang w:val="zh-CN"/>
        </w:rPr>
        <w:t xml:space="preserve">乙方应对甲方报告的系统故障做出及时响应： </w:t>
      </w:r>
    </w:p>
    <w:p>
      <w:pPr>
        <w:widowControl/>
        <w:tabs>
          <w:tab w:val="left" w:pos="0"/>
          <w:tab w:val="left" w:pos="540"/>
        </w:tabs>
        <w:ind w:firstLine="600" w:firstLineChars="200"/>
        <w:jc w:val="left"/>
        <w:rPr>
          <w:rFonts w:ascii="彩虹粗仿宋" w:hAnsi="宋体" w:eastAsia="彩虹粗仿宋"/>
          <w:sz w:val="30"/>
          <w:szCs w:val="30"/>
          <w:lang w:val="zh-CN"/>
        </w:rPr>
      </w:pPr>
      <w:r>
        <w:rPr>
          <w:rFonts w:hint="eastAsia" w:ascii="彩虹粗仿宋" w:hAnsi="宋体" w:eastAsia="彩虹粗仿宋"/>
          <w:sz w:val="30"/>
          <w:szCs w:val="30"/>
          <w:lang w:val="zh-CN"/>
        </w:rPr>
        <w:t>对于严重级别故障，乙方应立即派出高级技术人员到现场进行维修，与此同时，乙方技术支持人员应通过电话、网络等方式尝试排除故障；乙方派出的高级技术人员应当在</w:t>
      </w:r>
      <w:r>
        <w:rPr>
          <w:rFonts w:hint="eastAsia" w:ascii="彩虹粗仿宋" w:hAnsi="宋体" w:eastAsia="彩虹粗仿宋"/>
          <w:sz w:val="30"/>
          <w:szCs w:val="30"/>
          <w:u w:val="single"/>
          <w:lang w:val="zh-CN"/>
        </w:rPr>
        <w:t xml:space="preserve">  1  </w:t>
      </w:r>
      <w:r>
        <w:rPr>
          <w:rFonts w:hint="eastAsia" w:ascii="彩虹粗仿宋" w:hAnsi="宋体" w:eastAsia="彩虹粗仿宋"/>
          <w:sz w:val="30"/>
          <w:szCs w:val="30"/>
          <w:lang w:val="zh-CN"/>
        </w:rPr>
        <w:t>小时内（从甲方故障报告时间起算，下同）到达故障现场，乙方应承诺在收到故障报告后</w:t>
      </w:r>
      <w:r>
        <w:rPr>
          <w:rFonts w:hint="eastAsia" w:ascii="彩虹粗仿宋" w:hAnsi="宋体" w:eastAsia="彩虹粗仿宋"/>
          <w:sz w:val="30"/>
          <w:szCs w:val="30"/>
          <w:u w:val="single"/>
          <w:lang w:val="zh-CN"/>
        </w:rPr>
        <w:t xml:space="preserve">  4   </w:t>
      </w:r>
      <w:r>
        <w:rPr>
          <w:rFonts w:hint="eastAsia" w:ascii="彩虹粗仿宋" w:hAnsi="宋体" w:eastAsia="彩虹粗仿宋"/>
          <w:sz w:val="30"/>
          <w:szCs w:val="30"/>
          <w:lang w:val="zh-CN"/>
        </w:rPr>
        <w:t>小时内恢复系统正常运行。</w:t>
      </w:r>
    </w:p>
    <w:p>
      <w:pPr>
        <w:widowControl/>
        <w:tabs>
          <w:tab w:val="left" w:pos="0"/>
        </w:tabs>
        <w:ind w:firstLine="600" w:firstLineChars="200"/>
        <w:jc w:val="left"/>
        <w:rPr>
          <w:rFonts w:ascii="彩虹粗仿宋" w:hAnsi="宋体" w:eastAsia="彩虹粗仿宋"/>
          <w:sz w:val="30"/>
          <w:szCs w:val="30"/>
          <w:lang w:val="zh-CN"/>
        </w:rPr>
      </w:pPr>
      <w:r>
        <w:rPr>
          <w:rFonts w:hint="eastAsia" w:ascii="彩虹粗仿宋" w:hAnsi="宋体" w:eastAsia="彩虹粗仿宋"/>
          <w:sz w:val="30"/>
          <w:szCs w:val="30"/>
          <w:lang w:val="zh-CN"/>
        </w:rPr>
        <w:t>对于一般级别故障，乙方应立即通过电话、网络等方式尝试排除故障；如故障在</w:t>
      </w:r>
      <w:r>
        <w:rPr>
          <w:rFonts w:hint="eastAsia" w:ascii="彩虹粗仿宋" w:hAnsi="宋体" w:eastAsia="彩虹粗仿宋"/>
          <w:sz w:val="30"/>
          <w:szCs w:val="30"/>
          <w:u w:val="single"/>
          <w:lang w:val="zh-CN"/>
        </w:rPr>
        <w:t xml:space="preserve">  3   </w:t>
      </w:r>
      <w:r>
        <w:rPr>
          <w:rFonts w:hint="eastAsia" w:ascii="彩虹粗仿宋" w:hAnsi="宋体" w:eastAsia="彩虹粗仿宋"/>
          <w:sz w:val="30"/>
          <w:szCs w:val="30"/>
          <w:lang w:val="zh-CN"/>
        </w:rPr>
        <w:t>小时内无法排除，乙方应立即派出高级技术人员在</w:t>
      </w:r>
      <w:r>
        <w:rPr>
          <w:rFonts w:hint="eastAsia" w:ascii="彩虹粗仿宋" w:hAnsi="宋体" w:eastAsia="彩虹粗仿宋"/>
          <w:sz w:val="30"/>
          <w:szCs w:val="30"/>
          <w:u w:val="single"/>
          <w:lang w:val="zh-CN"/>
        </w:rPr>
        <w:t xml:space="preserve">   8  </w:t>
      </w:r>
      <w:r>
        <w:rPr>
          <w:rFonts w:hint="eastAsia" w:ascii="彩虹粗仿宋" w:hAnsi="宋体" w:eastAsia="彩虹粗仿宋"/>
          <w:sz w:val="30"/>
          <w:szCs w:val="30"/>
          <w:lang w:val="zh-CN"/>
        </w:rPr>
        <w:t>小时内到达故障现场进行维修，乙方应承诺在收到故障报告后</w:t>
      </w:r>
      <w:r>
        <w:rPr>
          <w:rFonts w:hint="eastAsia" w:ascii="彩虹粗仿宋" w:hAnsi="宋体" w:eastAsia="彩虹粗仿宋"/>
          <w:sz w:val="30"/>
          <w:szCs w:val="30"/>
          <w:u w:val="single"/>
          <w:lang w:val="zh-CN"/>
        </w:rPr>
        <w:t xml:space="preserve">  12   </w:t>
      </w:r>
      <w:r>
        <w:rPr>
          <w:rFonts w:hint="eastAsia" w:ascii="彩虹粗仿宋" w:hAnsi="宋体" w:eastAsia="彩虹粗仿宋"/>
          <w:sz w:val="30"/>
          <w:szCs w:val="30"/>
          <w:lang w:val="zh-CN"/>
        </w:rPr>
        <w:t>小时内恢复系统正常运行。</w:t>
      </w:r>
    </w:p>
    <w:p>
      <w:pPr>
        <w:spacing w:line="360" w:lineRule="auto"/>
        <w:ind w:firstLine="450" w:firstLineChars="150"/>
        <w:rPr>
          <w:rFonts w:ascii="彩虹粗仿宋" w:hAnsi="宋体" w:eastAsia="彩虹粗仿宋"/>
          <w:sz w:val="30"/>
          <w:szCs w:val="30"/>
          <w:lang w:val="zh-CN"/>
        </w:rPr>
      </w:pPr>
      <w:r>
        <w:rPr>
          <w:rFonts w:hint="eastAsia" w:ascii="彩虹粗仿宋" w:hAnsi="宋体" w:eastAsia="彩虹粗仿宋"/>
          <w:sz w:val="30"/>
          <w:szCs w:val="30"/>
          <w:lang w:val="zh-CN"/>
        </w:rPr>
        <w:t>对于轻微级别故障，乙方应立即通过电话、网络等方式尝试排除故障；如故障在</w:t>
      </w:r>
      <w:r>
        <w:rPr>
          <w:rFonts w:hint="eastAsia" w:ascii="彩虹粗仿宋" w:hAnsi="宋体" w:eastAsia="彩虹粗仿宋"/>
          <w:sz w:val="30"/>
          <w:szCs w:val="30"/>
          <w:u w:val="single"/>
          <w:lang w:val="zh-CN"/>
        </w:rPr>
        <w:t xml:space="preserve">   4  </w:t>
      </w:r>
      <w:r>
        <w:rPr>
          <w:rFonts w:hint="eastAsia" w:ascii="彩虹粗仿宋" w:hAnsi="宋体" w:eastAsia="彩虹粗仿宋"/>
          <w:sz w:val="30"/>
          <w:szCs w:val="30"/>
          <w:lang w:val="zh-CN"/>
        </w:rPr>
        <w:t>小时内无法排除，乙方应在 10  小时内派出技术人员到达故障现场进行维修，乙方应承诺在收到故障报告后</w:t>
      </w:r>
      <w:r>
        <w:rPr>
          <w:rFonts w:hint="eastAsia" w:ascii="彩虹粗仿宋" w:hAnsi="宋体" w:eastAsia="彩虹粗仿宋"/>
          <w:sz w:val="30"/>
          <w:szCs w:val="30"/>
          <w:u w:val="single"/>
          <w:lang w:val="zh-CN"/>
        </w:rPr>
        <w:t xml:space="preserve">  24  </w:t>
      </w:r>
      <w:r>
        <w:rPr>
          <w:rFonts w:hint="eastAsia" w:ascii="彩虹粗仿宋" w:hAnsi="宋体" w:eastAsia="彩虹粗仿宋"/>
          <w:sz w:val="30"/>
          <w:szCs w:val="30"/>
          <w:lang w:val="zh-CN"/>
        </w:rPr>
        <w:t>小时内恢复系统正常运行。</w:t>
      </w:r>
    </w:p>
    <w:p>
      <w:pPr>
        <w:adjustRightInd w:val="0"/>
        <w:snapToGrid w:val="0"/>
        <w:spacing w:line="360" w:lineRule="auto"/>
        <w:ind w:firstLine="600" w:firstLineChars="200"/>
        <w:rPr>
          <w:rFonts w:ascii="彩虹粗仿宋" w:hAnsi="宋体" w:eastAsia="彩虹粗仿宋"/>
          <w:sz w:val="30"/>
          <w:szCs w:val="30"/>
          <w:lang w:val="zh-CN"/>
        </w:rPr>
      </w:pPr>
      <w:r>
        <w:rPr>
          <w:rFonts w:hint="eastAsia" w:ascii="彩虹粗仿宋" w:hAnsi="宋体" w:eastAsia="彩虹粗仿宋"/>
          <w:sz w:val="30"/>
          <w:szCs w:val="30"/>
          <w:lang w:val="zh-CN"/>
        </w:rPr>
        <w:t>对于无法现场解决的故障，乙方应当按照甲方要求采取其他补救措施。</w:t>
      </w:r>
    </w:p>
    <w:p>
      <w:pPr>
        <w:adjustRightInd w:val="0"/>
        <w:snapToGrid w:val="0"/>
        <w:spacing w:line="360" w:lineRule="auto"/>
        <w:ind w:firstLine="600" w:firstLineChars="200"/>
        <w:rPr>
          <w:rFonts w:ascii="彩虹粗仿宋" w:hAnsi="宋体" w:eastAsia="彩虹粗仿宋"/>
          <w:sz w:val="30"/>
          <w:szCs w:val="30"/>
          <w:lang w:val="zh-CN"/>
        </w:rPr>
      </w:pPr>
      <w:r>
        <w:rPr>
          <w:rFonts w:hint="eastAsia" w:ascii="彩虹粗仿宋" w:hAnsi="宋体" w:eastAsia="彩虹粗仿宋"/>
          <w:sz w:val="30"/>
          <w:szCs w:val="30"/>
          <w:lang w:val="zh-CN"/>
        </w:rPr>
        <w:t>乙方应提供7×24小时的电话、网络等远程支持服务，对甲方在系统使用过程中出现的一般性问题提供咨询解答。</w:t>
      </w:r>
    </w:p>
    <w:p>
      <w:pPr>
        <w:adjustRightInd w:val="0"/>
        <w:snapToGrid w:val="0"/>
        <w:spacing w:line="360" w:lineRule="auto"/>
        <w:ind w:firstLine="600" w:firstLineChars="200"/>
        <w:rPr>
          <w:rFonts w:ascii="彩虹粗仿宋" w:hAnsi="宋体" w:eastAsia="彩虹粗仿宋"/>
          <w:sz w:val="30"/>
          <w:szCs w:val="30"/>
          <w:lang w:val="zh-CN"/>
        </w:rPr>
      </w:pPr>
      <w:r>
        <w:rPr>
          <w:rFonts w:hint="eastAsia" w:ascii="彩虹粗仿宋" w:hAnsi="宋体" w:eastAsia="彩虹粗仿宋"/>
          <w:sz w:val="30"/>
          <w:szCs w:val="30"/>
          <w:lang w:val="zh-CN"/>
        </w:rPr>
        <w:t>因为政策性原因，需要对本系统的应用软件进行相应的修改，乙方应在接到厦门建行通知两日内，根据厦门建行的具体时间和实施要求，到厦门建行免费进行相关修改工作。</w:t>
      </w:r>
    </w:p>
    <w:p>
      <w:pPr>
        <w:pStyle w:val="13"/>
        <w:numPr>
          <w:ilvl w:val="0"/>
          <w:numId w:val="2"/>
        </w:numPr>
        <w:adjustRightInd w:val="0"/>
        <w:snapToGrid w:val="0"/>
        <w:spacing w:line="360" w:lineRule="auto"/>
        <w:ind w:firstLineChars="0"/>
        <w:outlineLvl w:val="0"/>
        <w:rPr>
          <w:rFonts w:ascii="彩虹粗仿宋" w:hAnsi="宋体" w:eastAsia="彩虹粗仿宋"/>
          <w:b/>
          <w:sz w:val="30"/>
          <w:szCs w:val="30"/>
        </w:rPr>
      </w:pPr>
      <w:r>
        <w:rPr>
          <w:rFonts w:hint="eastAsia" w:ascii="彩虹粗仿宋" w:hAnsi="宋体" w:eastAsia="彩虹粗仿宋"/>
          <w:b/>
          <w:sz w:val="30"/>
          <w:szCs w:val="30"/>
        </w:rPr>
        <w:t>其他</w:t>
      </w:r>
    </w:p>
    <w:p>
      <w:pPr>
        <w:adjustRightInd w:val="0"/>
        <w:snapToGrid w:val="0"/>
        <w:spacing w:line="360" w:lineRule="auto"/>
        <w:ind w:firstLine="600" w:firstLineChars="200"/>
        <w:rPr>
          <w:rFonts w:hint="eastAsia" w:ascii="彩虹粗仿宋" w:hAnsi="宋体" w:eastAsia="彩虹粗仿宋"/>
          <w:sz w:val="30"/>
          <w:szCs w:val="30"/>
          <w:lang w:val="zh-CN" w:eastAsia="zh-CN"/>
        </w:rPr>
      </w:pPr>
      <w:r>
        <w:rPr>
          <w:rFonts w:hint="eastAsia" w:ascii="彩虹粗仿宋" w:hAnsi="宋体" w:eastAsia="彩虹粗仿宋"/>
          <w:sz w:val="30"/>
          <w:szCs w:val="30"/>
          <w:lang w:val="zh-CN" w:eastAsia="zh-CN"/>
        </w:rPr>
        <w:t>1.付款说明</w:t>
      </w:r>
    </w:p>
    <w:p>
      <w:pPr>
        <w:adjustRightInd w:val="0"/>
        <w:snapToGrid w:val="0"/>
        <w:spacing w:line="360" w:lineRule="auto"/>
        <w:ind w:firstLine="600" w:firstLineChars="200"/>
        <w:rPr>
          <w:rFonts w:ascii="彩虹粗仿宋" w:hAnsi="宋体" w:eastAsia="彩虹粗仿宋"/>
          <w:sz w:val="30"/>
          <w:szCs w:val="30"/>
          <w:lang w:val="zh-CN"/>
        </w:rPr>
      </w:pPr>
      <w:r>
        <w:rPr>
          <w:rFonts w:hint="eastAsia" w:ascii="彩虹粗仿宋" w:hAnsi="宋体" w:eastAsia="彩虹粗仿宋"/>
          <w:sz w:val="30"/>
          <w:szCs w:val="30"/>
          <w:lang w:val="zh-CN"/>
        </w:rPr>
        <w:t>（</w:t>
      </w:r>
      <w:r>
        <w:rPr>
          <w:rFonts w:ascii="彩虹粗仿宋" w:hAnsi="宋体" w:eastAsia="彩虹粗仿宋"/>
          <w:sz w:val="30"/>
          <w:szCs w:val="30"/>
          <w:lang w:val="zh-CN"/>
        </w:rPr>
        <w:t>1</w:t>
      </w:r>
      <w:r>
        <w:rPr>
          <w:rFonts w:hint="eastAsia" w:ascii="彩虹粗仿宋" w:hAnsi="宋体" w:eastAsia="彩虹粗仿宋"/>
          <w:sz w:val="30"/>
          <w:szCs w:val="30"/>
          <w:lang w:val="zh-CN"/>
        </w:rPr>
        <w:t>）乙方在甲方每次依约定的付款阶段支付价款前七日内，根据甲方要求开具并交付符合国家规定及甲方要求的当次支付金额的发票。</w:t>
      </w:r>
      <w:r>
        <w:rPr>
          <w:rFonts w:ascii="彩虹粗仿宋" w:hAnsi="宋体" w:eastAsia="彩虹粗仿宋"/>
          <w:sz w:val="30"/>
          <w:szCs w:val="30"/>
          <w:lang w:val="zh-CN"/>
        </w:rPr>
        <w:t xml:space="preserve"> </w:t>
      </w:r>
      <w:bookmarkStart w:id="8" w:name="_GoBack"/>
      <w:bookmarkEnd w:id="8"/>
    </w:p>
    <w:p>
      <w:pPr>
        <w:adjustRightInd w:val="0"/>
        <w:snapToGrid w:val="0"/>
        <w:spacing w:line="360" w:lineRule="auto"/>
        <w:ind w:firstLine="600" w:firstLineChars="200"/>
        <w:rPr>
          <w:rFonts w:hint="eastAsia" w:ascii="彩虹粗仿宋" w:hAnsi="宋体" w:eastAsia="彩虹粗仿宋"/>
          <w:sz w:val="30"/>
          <w:szCs w:val="30"/>
          <w:lang w:val="zh-CN"/>
        </w:rPr>
      </w:pPr>
      <w:r>
        <w:rPr>
          <w:rFonts w:hint="eastAsia" w:ascii="彩虹粗仿宋" w:hAnsi="宋体" w:eastAsia="彩虹粗仿宋"/>
          <w:sz w:val="30"/>
          <w:szCs w:val="30"/>
          <w:lang w:val="zh-CN"/>
        </w:rPr>
        <w:t>（2）自合同签署生效，项目人员完成入场手续且收到符合要求的发票后十个工作日内，甲方向乙方支付合同总金额的50％作为首付款。在整体项目验收合格后，满足合同付款要求且收到符合要求的发票后，甲方在十个工作日内向乙方支付合同总金额的50％。</w:t>
      </w:r>
    </w:p>
    <w:p>
      <w:pPr>
        <w:adjustRightInd w:val="0"/>
        <w:snapToGrid w:val="0"/>
        <w:spacing w:line="360" w:lineRule="auto"/>
        <w:ind w:firstLine="600" w:firstLineChars="200"/>
        <w:rPr>
          <w:rFonts w:hint="default" w:ascii="彩虹粗仿宋" w:hAnsi="宋体" w:eastAsia="彩虹粗仿宋"/>
          <w:sz w:val="30"/>
          <w:szCs w:val="30"/>
          <w:highlight w:val="none"/>
          <w:lang w:val="en-US" w:eastAsia="zh-CN"/>
        </w:rPr>
      </w:pPr>
      <w:r>
        <w:rPr>
          <w:rFonts w:hint="eastAsia" w:ascii="彩虹粗仿宋" w:hAnsi="宋体" w:eastAsia="彩虹粗仿宋"/>
          <w:sz w:val="30"/>
          <w:szCs w:val="30"/>
          <w:highlight w:val="none"/>
          <w:lang w:val="en-US" w:eastAsia="zh-CN"/>
        </w:rPr>
        <w:t>2.</w:t>
      </w:r>
      <w:r>
        <w:rPr>
          <w:rFonts w:hint="eastAsia" w:ascii="彩虹粗仿宋" w:hAnsi="宋体" w:eastAsia="彩虹粗仿宋" w:cs="Times New Roman"/>
          <w:snapToGrid w:val="0"/>
          <w:kern w:val="0"/>
          <w:sz w:val="32"/>
          <w:szCs w:val="32"/>
          <w:highlight w:val="none"/>
          <w:lang w:val="en-US" w:eastAsia="zh-CN" w:bidi="ar-SA"/>
        </w:rPr>
        <w:t>履约保证金缴交：入选供应商应在合同签署前缴交履约保证金30000元。合同期内供应商按合同约定的责任和义务履约的，合同到期一个月内退还履约保证金。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彩虹粗仿宋">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0641F8"/>
    <w:multiLevelType w:val="multilevel"/>
    <w:tmpl w:val="0D0641F8"/>
    <w:lvl w:ilvl="0" w:tentative="0">
      <w:start w:val="1"/>
      <w:numFmt w:val="japaneseCounting"/>
      <w:lvlText w:val="第%1章"/>
      <w:lvlJc w:val="left"/>
      <w:pPr>
        <w:ind w:left="1756" w:hanging="1116"/>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27E0707A"/>
    <w:multiLevelType w:val="multilevel"/>
    <w:tmpl w:val="27E0707A"/>
    <w:lvl w:ilvl="0" w:tentative="0">
      <w:start w:val="1"/>
      <w:numFmt w:val="decimal"/>
      <w:pStyle w:val="2"/>
      <w:lvlText w:val="%1."/>
      <w:lvlJc w:val="left"/>
      <w:pPr>
        <w:tabs>
          <w:tab w:val="left" w:pos="425"/>
        </w:tabs>
        <w:ind w:left="425" w:hanging="425"/>
      </w:pPr>
      <w:rPr>
        <w:rFonts w:hint="eastAsia"/>
      </w:rPr>
    </w:lvl>
    <w:lvl w:ilvl="1" w:tentative="0">
      <w:start w:val="1"/>
      <w:numFmt w:val="decimal"/>
      <w:pStyle w:val="4"/>
      <w:suff w:val="space"/>
      <w:lvlText w:val="%1.%2"/>
      <w:lvlJc w:val="left"/>
      <w:pPr>
        <w:ind w:left="1418" w:hanging="992"/>
      </w:pPr>
      <w:rPr>
        <w:rFonts w:hint="eastAsia"/>
        <w:b/>
      </w:rPr>
    </w:lvl>
    <w:lvl w:ilvl="2" w:tentative="0">
      <w:start w:val="3"/>
      <w:numFmt w:val="decimal"/>
      <w:pStyle w:val="5"/>
      <w:suff w:val="space"/>
      <w:lvlText w:val="%1.%2.%3"/>
      <w:lvlJc w:val="left"/>
      <w:pPr>
        <w:ind w:left="964" w:hanging="737"/>
      </w:pPr>
      <w:rPr>
        <w:rFonts w:hint="eastAsia"/>
        <w:b/>
        <w:i w:val="0"/>
        <w:color w:val="auto"/>
      </w:rPr>
    </w:lvl>
    <w:lvl w:ilvl="3" w:tentative="0">
      <w:start w:val="1"/>
      <w:numFmt w:val="decimal"/>
      <w:lvlText w:val="%1.%2.%3.%4"/>
      <w:lvlJc w:val="left"/>
      <w:pPr>
        <w:tabs>
          <w:tab w:val="left" w:pos="1021"/>
        </w:tabs>
        <w:ind w:left="340" w:firstLine="0"/>
      </w:pPr>
      <w:rPr>
        <w:rFonts w:hint="eastAsia"/>
        <w:b/>
      </w:rPr>
    </w:lvl>
    <w:lvl w:ilvl="4" w:tentative="0">
      <w:start w:val="1"/>
      <w:numFmt w:val="decimal"/>
      <w:lvlText w:val="%1.%2.%3.%4.%5"/>
      <w:lvlJc w:val="left"/>
      <w:pPr>
        <w:tabs>
          <w:tab w:val="left" w:pos="1134"/>
        </w:tabs>
        <w:ind w:left="284" w:firstLine="340"/>
      </w:pPr>
      <w:rPr>
        <w:rFonts w:hint="eastAsia"/>
        <w:b/>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28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8FA"/>
    <w:rsid w:val="000014DC"/>
    <w:rsid w:val="00011614"/>
    <w:rsid w:val="00020B75"/>
    <w:rsid w:val="0002163D"/>
    <w:rsid w:val="00036005"/>
    <w:rsid w:val="00041156"/>
    <w:rsid w:val="00056917"/>
    <w:rsid w:val="0007381F"/>
    <w:rsid w:val="000756B7"/>
    <w:rsid w:val="00075AD4"/>
    <w:rsid w:val="00090629"/>
    <w:rsid w:val="000A5FFF"/>
    <w:rsid w:val="000D0DB0"/>
    <w:rsid w:val="000D193D"/>
    <w:rsid w:val="000D7627"/>
    <w:rsid w:val="000E6285"/>
    <w:rsid w:val="000E6EEE"/>
    <w:rsid w:val="00106790"/>
    <w:rsid w:val="00115760"/>
    <w:rsid w:val="00117FAD"/>
    <w:rsid w:val="001262CA"/>
    <w:rsid w:val="00136E1C"/>
    <w:rsid w:val="001373D3"/>
    <w:rsid w:val="001731DA"/>
    <w:rsid w:val="00173C83"/>
    <w:rsid w:val="001765D2"/>
    <w:rsid w:val="00184AB0"/>
    <w:rsid w:val="00193242"/>
    <w:rsid w:val="00197437"/>
    <w:rsid w:val="001A63EC"/>
    <w:rsid w:val="001C11F2"/>
    <w:rsid w:val="001F510C"/>
    <w:rsid w:val="001F5A96"/>
    <w:rsid w:val="001F7518"/>
    <w:rsid w:val="00205698"/>
    <w:rsid w:val="002266C3"/>
    <w:rsid w:val="0026092D"/>
    <w:rsid w:val="00264542"/>
    <w:rsid w:val="00272DC5"/>
    <w:rsid w:val="0028149B"/>
    <w:rsid w:val="002867BB"/>
    <w:rsid w:val="002867D2"/>
    <w:rsid w:val="0029787C"/>
    <w:rsid w:val="002A3D8E"/>
    <w:rsid w:val="002C486F"/>
    <w:rsid w:val="002C7C36"/>
    <w:rsid w:val="002C7E87"/>
    <w:rsid w:val="002D386A"/>
    <w:rsid w:val="002F5127"/>
    <w:rsid w:val="00313CA2"/>
    <w:rsid w:val="00327182"/>
    <w:rsid w:val="00327E79"/>
    <w:rsid w:val="00330828"/>
    <w:rsid w:val="00335AE2"/>
    <w:rsid w:val="003376ED"/>
    <w:rsid w:val="0035352E"/>
    <w:rsid w:val="00357456"/>
    <w:rsid w:val="00360169"/>
    <w:rsid w:val="00365599"/>
    <w:rsid w:val="00373C83"/>
    <w:rsid w:val="00383BA0"/>
    <w:rsid w:val="003859B6"/>
    <w:rsid w:val="003A46C7"/>
    <w:rsid w:val="003A75D7"/>
    <w:rsid w:val="003E2260"/>
    <w:rsid w:val="003F5B19"/>
    <w:rsid w:val="00454068"/>
    <w:rsid w:val="00454CDF"/>
    <w:rsid w:val="004678FA"/>
    <w:rsid w:val="00490A08"/>
    <w:rsid w:val="004971C4"/>
    <w:rsid w:val="004973A8"/>
    <w:rsid w:val="004A77EA"/>
    <w:rsid w:val="004C4892"/>
    <w:rsid w:val="004C7D1D"/>
    <w:rsid w:val="004D0C3B"/>
    <w:rsid w:val="004F2B0B"/>
    <w:rsid w:val="004F6787"/>
    <w:rsid w:val="00511E59"/>
    <w:rsid w:val="00521829"/>
    <w:rsid w:val="0053021C"/>
    <w:rsid w:val="005422F9"/>
    <w:rsid w:val="00546EF5"/>
    <w:rsid w:val="00555187"/>
    <w:rsid w:val="0055596F"/>
    <w:rsid w:val="005645EB"/>
    <w:rsid w:val="00565E5E"/>
    <w:rsid w:val="005723A8"/>
    <w:rsid w:val="005A29D7"/>
    <w:rsid w:val="005A3AB4"/>
    <w:rsid w:val="005E1523"/>
    <w:rsid w:val="005E42EE"/>
    <w:rsid w:val="005E439B"/>
    <w:rsid w:val="00606BBB"/>
    <w:rsid w:val="006135D6"/>
    <w:rsid w:val="00613B57"/>
    <w:rsid w:val="0062386B"/>
    <w:rsid w:val="00637FE6"/>
    <w:rsid w:val="006466F3"/>
    <w:rsid w:val="0065056A"/>
    <w:rsid w:val="00653305"/>
    <w:rsid w:val="006659BF"/>
    <w:rsid w:val="00665C49"/>
    <w:rsid w:val="00671400"/>
    <w:rsid w:val="00672238"/>
    <w:rsid w:val="006747F3"/>
    <w:rsid w:val="00690BB3"/>
    <w:rsid w:val="006A3185"/>
    <w:rsid w:val="006B4203"/>
    <w:rsid w:val="006B7310"/>
    <w:rsid w:val="006B74E1"/>
    <w:rsid w:val="006D34A4"/>
    <w:rsid w:val="006E0557"/>
    <w:rsid w:val="006E4DA7"/>
    <w:rsid w:val="006F3D09"/>
    <w:rsid w:val="00702A19"/>
    <w:rsid w:val="007533DB"/>
    <w:rsid w:val="007748C4"/>
    <w:rsid w:val="0078424D"/>
    <w:rsid w:val="00785F3E"/>
    <w:rsid w:val="007872C0"/>
    <w:rsid w:val="00787919"/>
    <w:rsid w:val="007A100A"/>
    <w:rsid w:val="007B2BD8"/>
    <w:rsid w:val="007B738F"/>
    <w:rsid w:val="007C07CD"/>
    <w:rsid w:val="007C1CFB"/>
    <w:rsid w:val="007C3659"/>
    <w:rsid w:val="007C39AD"/>
    <w:rsid w:val="007C3FA2"/>
    <w:rsid w:val="007C4898"/>
    <w:rsid w:val="007C7182"/>
    <w:rsid w:val="007F4BA2"/>
    <w:rsid w:val="007F5110"/>
    <w:rsid w:val="007F71AB"/>
    <w:rsid w:val="0080510C"/>
    <w:rsid w:val="008346AC"/>
    <w:rsid w:val="00834B95"/>
    <w:rsid w:val="00837AF8"/>
    <w:rsid w:val="008701B6"/>
    <w:rsid w:val="00880D5D"/>
    <w:rsid w:val="0088163F"/>
    <w:rsid w:val="008A5460"/>
    <w:rsid w:val="008B683E"/>
    <w:rsid w:val="008D69F6"/>
    <w:rsid w:val="008E1F04"/>
    <w:rsid w:val="0090094F"/>
    <w:rsid w:val="0090573B"/>
    <w:rsid w:val="009115E6"/>
    <w:rsid w:val="00930EA7"/>
    <w:rsid w:val="009564A3"/>
    <w:rsid w:val="00956768"/>
    <w:rsid w:val="00970CB8"/>
    <w:rsid w:val="00971CDD"/>
    <w:rsid w:val="00972D39"/>
    <w:rsid w:val="00976292"/>
    <w:rsid w:val="0097670F"/>
    <w:rsid w:val="0098257D"/>
    <w:rsid w:val="0099080B"/>
    <w:rsid w:val="0099287E"/>
    <w:rsid w:val="009937CF"/>
    <w:rsid w:val="009A5863"/>
    <w:rsid w:val="009B564E"/>
    <w:rsid w:val="009B7B8F"/>
    <w:rsid w:val="009D1F7C"/>
    <w:rsid w:val="009E2EDB"/>
    <w:rsid w:val="009F6528"/>
    <w:rsid w:val="00A12FE8"/>
    <w:rsid w:val="00A16B97"/>
    <w:rsid w:val="00A4061C"/>
    <w:rsid w:val="00A5013D"/>
    <w:rsid w:val="00A65883"/>
    <w:rsid w:val="00A728FE"/>
    <w:rsid w:val="00A9188B"/>
    <w:rsid w:val="00AC2BE7"/>
    <w:rsid w:val="00AD0AE0"/>
    <w:rsid w:val="00AD4157"/>
    <w:rsid w:val="00AD6B28"/>
    <w:rsid w:val="00AE4FB8"/>
    <w:rsid w:val="00AF584F"/>
    <w:rsid w:val="00B108A4"/>
    <w:rsid w:val="00B12CE9"/>
    <w:rsid w:val="00B3605A"/>
    <w:rsid w:val="00B40BCA"/>
    <w:rsid w:val="00B43123"/>
    <w:rsid w:val="00B44B93"/>
    <w:rsid w:val="00B56FDA"/>
    <w:rsid w:val="00B60458"/>
    <w:rsid w:val="00B62531"/>
    <w:rsid w:val="00B67796"/>
    <w:rsid w:val="00B742D0"/>
    <w:rsid w:val="00B83EB9"/>
    <w:rsid w:val="00B877C1"/>
    <w:rsid w:val="00B9007C"/>
    <w:rsid w:val="00B97AC1"/>
    <w:rsid w:val="00BB4C75"/>
    <w:rsid w:val="00BB75E9"/>
    <w:rsid w:val="00BC434C"/>
    <w:rsid w:val="00BC4D27"/>
    <w:rsid w:val="00BC6010"/>
    <w:rsid w:val="00BE3059"/>
    <w:rsid w:val="00BE3667"/>
    <w:rsid w:val="00BE4DAF"/>
    <w:rsid w:val="00C01871"/>
    <w:rsid w:val="00C120EF"/>
    <w:rsid w:val="00C457C9"/>
    <w:rsid w:val="00C50E6E"/>
    <w:rsid w:val="00C604BB"/>
    <w:rsid w:val="00C611AA"/>
    <w:rsid w:val="00C61C5A"/>
    <w:rsid w:val="00C66599"/>
    <w:rsid w:val="00C66DF2"/>
    <w:rsid w:val="00CB0BE9"/>
    <w:rsid w:val="00CB24BE"/>
    <w:rsid w:val="00CC2E49"/>
    <w:rsid w:val="00CD0B86"/>
    <w:rsid w:val="00CD1DCF"/>
    <w:rsid w:val="00CE3D67"/>
    <w:rsid w:val="00D0249A"/>
    <w:rsid w:val="00D07AD1"/>
    <w:rsid w:val="00D23E11"/>
    <w:rsid w:val="00D36653"/>
    <w:rsid w:val="00D4145B"/>
    <w:rsid w:val="00D41EA7"/>
    <w:rsid w:val="00D50902"/>
    <w:rsid w:val="00D5233F"/>
    <w:rsid w:val="00DC2E9E"/>
    <w:rsid w:val="00DD1D03"/>
    <w:rsid w:val="00DE22E0"/>
    <w:rsid w:val="00DF5B70"/>
    <w:rsid w:val="00E13FA8"/>
    <w:rsid w:val="00E15384"/>
    <w:rsid w:val="00E36E44"/>
    <w:rsid w:val="00E712BF"/>
    <w:rsid w:val="00E74B96"/>
    <w:rsid w:val="00E80862"/>
    <w:rsid w:val="00E831AE"/>
    <w:rsid w:val="00E97D03"/>
    <w:rsid w:val="00E97DC5"/>
    <w:rsid w:val="00EA0B2B"/>
    <w:rsid w:val="00EB47F8"/>
    <w:rsid w:val="00EB7516"/>
    <w:rsid w:val="00EC1D3E"/>
    <w:rsid w:val="00EC5176"/>
    <w:rsid w:val="00ED5810"/>
    <w:rsid w:val="00ED77B6"/>
    <w:rsid w:val="00F102D1"/>
    <w:rsid w:val="00F20B4C"/>
    <w:rsid w:val="00F6658A"/>
    <w:rsid w:val="00F82B92"/>
    <w:rsid w:val="00FA2361"/>
    <w:rsid w:val="00FA24BE"/>
    <w:rsid w:val="00FD3D8D"/>
    <w:rsid w:val="00FD6A7A"/>
    <w:rsid w:val="00FD7455"/>
    <w:rsid w:val="00FE129B"/>
    <w:rsid w:val="00FE549A"/>
    <w:rsid w:val="077A4051"/>
    <w:rsid w:val="0E4214F1"/>
    <w:rsid w:val="25FF15CD"/>
    <w:rsid w:val="280C7A22"/>
    <w:rsid w:val="35D47251"/>
    <w:rsid w:val="37FFA1FC"/>
    <w:rsid w:val="3CEC4BFF"/>
    <w:rsid w:val="40E86709"/>
    <w:rsid w:val="48E33972"/>
    <w:rsid w:val="4A8A4BB8"/>
    <w:rsid w:val="509430D3"/>
    <w:rsid w:val="5C052A04"/>
    <w:rsid w:val="5F67338F"/>
    <w:rsid w:val="5F7339D9"/>
    <w:rsid w:val="5FBFB639"/>
    <w:rsid w:val="67D7B0C0"/>
    <w:rsid w:val="6BE928F2"/>
    <w:rsid w:val="6EE7521C"/>
    <w:rsid w:val="6FCF9FA2"/>
    <w:rsid w:val="76F9F09D"/>
    <w:rsid w:val="79D78E87"/>
    <w:rsid w:val="7C6F2F33"/>
    <w:rsid w:val="7F3B466C"/>
    <w:rsid w:val="7FBBA457"/>
    <w:rsid w:val="9DD7411B"/>
    <w:rsid w:val="AD4EE029"/>
    <w:rsid w:val="BBFFB941"/>
    <w:rsid w:val="CFBFD749"/>
    <w:rsid w:val="D6F5F4D9"/>
    <w:rsid w:val="DBB72693"/>
    <w:rsid w:val="DBF63782"/>
    <w:rsid w:val="DEFF0C84"/>
    <w:rsid w:val="EBBD0AE6"/>
    <w:rsid w:val="EEF730BC"/>
    <w:rsid w:val="FB5589D9"/>
    <w:rsid w:val="FDFB70A1"/>
    <w:rsid w:val="FF66D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link w:val="14"/>
    <w:qFormat/>
    <w:uiPriority w:val="0"/>
    <w:pPr>
      <w:keepNext/>
      <w:keepLines/>
      <w:pageBreakBefore/>
      <w:numPr>
        <w:ilvl w:val="0"/>
        <w:numId w:val="1"/>
      </w:numPr>
      <w:spacing w:before="200" w:beforeLines="200" w:after="100" w:afterLines="100"/>
      <w:outlineLvl w:val="0"/>
    </w:pPr>
    <w:rPr>
      <w:rFonts w:ascii="Times New Roman" w:hAnsi="Times New Roman" w:eastAsia="宋体" w:cs="Times New Roman"/>
      <w:b/>
      <w:kern w:val="28"/>
      <w:sz w:val="36"/>
      <w:szCs w:val="24"/>
    </w:rPr>
  </w:style>
  <w:style w:type="paragraph" w:styleId="4">
    <w:name w:val="heading 2"/>
    <w:basedOn w:val="1"/>
    <w:next w:val="3"/>
    <w:link w:val="15"/>
    <w:qFormat/>
    <w:uiPriority w:val="0"/>
    <w:pPr>
      <w:keepNext/>
      <w:numPr>
        <w:ilvl w:val="1"/>
        <w:numId w:val="1"/>
      </w:numPr>
      <w:spacing w:before="200" w:beforeLines="200" w:after="100" w:afterLines="100"/>
      <w:outlineLvl w:val="1"/>
    </w:pPr>
    <w:rPr>
      <w:rFonts w:ascii="Times New Roman" w:hAnsi="Times New Roman" w:eastAsia="宋体" w:cs="Times New Roman"/>
      <w:b/>
      <w:sz w:val="32"/>
      <w:szCs w:val="24"/>
    </w:rPr>
  </w:style>
  <w:style w:type="paragraph" w:styleId="5">
    <w:name w:val="heading 3"/>
    <w:basedOn w:val="1"/>
    <w:next w:val="3"/>
    <w:link w:val="16"/>
    <w:qFormat/>
    <w:uiPriority w:val="0"/>
    <w:pPr>
      <w:keepNext/>
      <w:numPr>
        <w:ilvl w:val="2"/>
        <w:numId w:val="1"/>
      </w:numPr>
      <w:spacing w:before="425" w:beforeLines="20" w:after="113" w:afterLines="20"/>
      <w:outlineLvl w:val="2"/>
    </w:pPr>
    <w:rPr>
      <w:rFonts w:ascii="Times New Roman" w:hAnsi="Times New Roman" w:eastAsia="宋体" w:cs="Times New Roman"/>
      <w:b/>
      <w:i/>
      <w:sz w:val="28"/>
      <w:szCs w:val="24"/>
    </w:rPr>
  </w:style>
  <w:style w:type="paragraph" w:styleId="6">
    <w:name w:val="heading 4"/>
    <w:basedOn w:val="1"/>
    <w:next w:val="1"/>
    <w:link w:val="1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7"/>
    <w:qFormat/>
    <w:uiPriority w:val="0"/>
    <w:pPr>
      <w:widowControl/>
      <w:spacing w:after="120"/>
      <w:jc w:val="left"/>
    </w:pPr>
    <w:rPr>
      <w:rFonts w:ascii="Times New Roman" w:hAnsi="Times New Roman" w:eastAsia="宋体" w:cs="Times New Roman"/>
      <w:kern w:val="0"/>
      <w:sz w:val="24"/>
      <w:szCs w:val="20"/>
    </w:rPr>
  </w:style>
  <w:style w:type="paragraph" w:styleId="7">
    <w:name w:val="Normal Indent"/>
    <w:basedOn w:val="1"/>
    <w:link w:val="18"/>
    <w:qFormat/>
    <w:uiPriority w:val="99"/>
    <w:pPr>
      <w:ind w:firstLine="420" w:firstLineChars="200"/>
    </w:pPr>
    <w:rPr>
      <w:rFonts w:ascii="Times New Roman" w:hAnsi="Times New Roman" w:eastAsia="宋体" w:cs="Times New Roman"/>
      <w:szCs w:val="24"/>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3">
    <w:name w:val="List Paragraph"/>
    <w:basedOn w:val="1"/>
    <w:qFormat/>
    <w:uiPriority w:val="34"/>
    <w:pPr>
      <w:ind w:firstLine="420" w:firstLineChars="200"/>
    </w:pPr>
  </w:style>
  <w:style w:type="character" w:customStyle="1" w:styleId="14">
    <w:name w:val="标题 1 字符"/>
    <w:basedOn w:val="12"/>
    <w:link w:val="2"/>
    <w:qFormat/>
    <w:uiPriority w:val="0"/>
    <w:rPr>
      <w:rFonts w:ascii="Times New Roman" w:hAnsi="Times New Roman" w:eastAsia="宋体" w:cs="Times New Roman"/>
      <w:b/>
      <w:kern w:val="28"/>
      <w:sz w:val="36"/>
      <w:szCs w:val="24"/>
    </w:rPr>
  </w:style>
  <w:style w:type="character" w:customStyle="1" w:styleId="15">
    <w:name w:val="标题 2 字符"/>
    <w:basedOn w:val="12"/>
    <w:link w:val="4"/>
    <w:qFormat/>
    <w:uiPriority w:val="0"/>
    <w:rPr>
      <w:rFonts w:ascii="Times New Roman" w:hAnsi="Times New Roman" w:eastAsia="宋体" w:cs="Times New Roman"/>
      <w:b/>
      <w:sz w:val="32"/>
      <w:szCs w:val="24"/>
    </w:rPr>
  </w:style>
  <w:style w:type="character" w:customStyle="1" w:styleId="16">
    <w:name w:val="标题 3 字符"/>
    <w:basedOn w:val="12"/>
    <w:link w:val="5"/>
    <w:qFormat/>
    <w:uiPriority w:val="0"/>
    <w:rPr>
      <w:rFonts w:ascii="Times New Roman" w:hAnsi="Times New Roman" w:eastAsia="宋体" w:cs="Times New Roman"/>
      <w:b/>
      <w:i/>
      <w:sz w:val="28"/>
      <w:szCs w:val="24"/>
    </w:rPr>
  </w:style>
  <w:style w:type="character" w:customStyle="1" w:styleId="17">
    <w:name w:val="正文文本 字符"/>
    <w:basedOn w:val="12"/>
    <w:link w:val="3"/>
    <w:qFormat/>
    <w:uiPriority w:val="0"/>
    <w:rPr>
      <w:rFonts w:ascii="Times New Roman" w:hAnsi="Times New Roman" w:eastAsia="宋体" w:cs="Times New Roman"/>
      <w:kern w:val="0"/>
      <w:sz w:val="24"/>
      <w:szCs w:val="20"/>
    </w:rPr>
  </w:style>
  <w:style w:type="character" w:customStyle="1" w:styleId="18">
    <w:name w:val="正文缩进 字符"/>
    <w:link w:val="7"/>
    <w:qFormat/>
    <w:uiPriority w:val="99"/>
    <w:rPr>
      <w:rFonts w:ascii="Times New Roman" w:hAnsi="Times New Roman" w:eastAsia="宋体" w:cs="Times New Roman"/>
      <w:szCs w:val="24"/>
    </w:rPr>
  </w:style>
  <w:style w:type="character" w:customStyle="1" w:styleId="19">
    <w:name w:val="标题 4 字符"/>
    <w:basedOn w:val="12"/>
    <w:link w:val="6"/>
    <w:qFormat/>
    <w:uiPriority w:val="9"/>
    <w:rPr>
      <w:rFonts w:asciiTheme="majorHAnsi" w:hAnsiTheme="majorHAnsi" w:eastAsiaTheme="majorEastAsia" w:cstheme="majorBidi"/>
      <w:b/>
      <w:bCs/>
      <w:sz w:val="28"/>
      <w:szCs w:val="28"/>
    </w:rPr>
  </w:style>
  <w:style w:type="character" w:customStyle="1" w:styleId="20">
    <w:name w:val="页眉 字符"/>
    <w:basedOn w:val="12"/>
    <w:link w:val="9"/>
    <w:qFormat/>
    <w:uiPriority w:val="99"/>
    <w:rPr>
      <w:sz w:val="18"/>
      <w:szCs w:val="18"/>
    </w:rPr>
  </w:style>
  <w:style w:type="character" w:customStyle="1" w:styleId="21">
    <w:name w:val="页脚 字符"/>
    <w:basedOn w:val="12"/>
    <w:link w:val="8"/>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565</Words>
  <Characters>3222</Characters>
  <Lines>26</Lines>
  <Paragraphs>7</Paragraphs>
  <TotalTime>11</TotalTime>
  <ScaleCrop>false</ScaleCrop>
  <LinksUpToDate>false</LinksUpToDate>
  <CharactersWithSpaces>3780</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2021-01-20T00:37:00Z</dcterms:created>
  <dc:creator>隋涛</dc:creator>
  <cp:lastModifiedBy>Administrator</cp:lastModifiedBy>
  <dcterms:modified xsi:type="dcterms:W3CDTF">2025-08-05T01:19:20Z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6F39DD146204A430DF654268856C786C</vt:lpwstr>
  </property>
</Properties>
</file>