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40" w:lineRule="atLeast"/>
        <w:jc w:val="center"/>
        <w:rPr>
          <w:rFonts w:ascii="彩虹小标宋" w:hAnsi="宋体" w:eastAsia="彩虹小标宋" w:cs="Times New Roman"/>
          <w:sz w:val="44"/>
          <w:szCs w:val="24"/>
        </w:rPr>
      </w:pPr>
      <w:r>
        <w:rPr>
          <w:rFonts w:hint="eastAsia" w:ascii="彩虹小标宋" w:hAnsi="宋体" w:eastAsia="彩虹小标宋" w:cs="Times New Roman"/>
          <w:sz w:val="44"/>
          <w:szCs w:val="24"/>
        </w:rPr>
        <w:t>中国建设银行厦门市分行2025-2026年数字人民币智慧食堂项目采购需求</w:t>
      </w:r>
    </w:p>
    <w:p>
      <w:pPr>
        <w:spacing w:line="580" w:lineRule="exact"/>
        <w:ind w:firstLine="640" w:firstLineChars="200"/>
        <w:rPr>
          <w:rFonts w:ascii="彩虹黑体" w:hAnsi="宋体" w:eastAsia="彩虹黑体" w:cs="Times New Roman"/>
          <w:sz w:val="32"/>
          <w:szCs w:val="32"/>
        </w:rPr>
      </w:pPr>
      <w:r>
        <w:rPr>
          <w:rFonts w:hint="eastAsia" w:ascii="彩虹黑体" w:hAnsi="宋体" w:eastAsia="彩虹黑体" w:cs="Times New Roman"/>
          <w:sz w:val="32"/>
          <w:szCs w:val="32"/>
        </w:rPr>
        <w:t>一、供应商要求</w:t>
      </w:r>
    </w:p>
    <w:p>
      <w:pPr>
        <w:spacing w:line="580" w:lineRule="exact"/>
        <w:ind w:firstLine="640" w:firstLineChars="200"/>
        <w:rPr>
          <w:rFonts w:ascii="彩虹粗仿宋" w:hAnsi="宋体" w:eastAsia="彩虹粗仿宋" w:cs="仿宋"/>
          <w:color w:val="000000"/>
          <w:kern w:val="0"/>
          <w:sz w:val="32"/>
          <w:szCs w:val="32"/>
        </w:rPr>
      </w:pPr>
      <w:r>
        <w:rPr>
          <w:rFonts w:hint="eastAsia" w:ascii="彩虹粗仿宋" w:hAnsi="宋体" w:eastAsia="彩虹粗仿宋" w:cs="仿宋"/>
          <w:color w:val="000000"/>
          <w:kern w:val="0"/>
          <w:sz w:val="32"/>
          <w:szCs w:val="32"/>
        </w:rPr>
        <w:t>1.企业必须是在中华人民共和国境内注册的具有独立承担民事责任能力的法人。</w:t>
      </w:r>
    </w:p>
    <w:p>
      <w:pPr>
        <w:spacing w:line="580" w:lineRule="exact"/>
        <w:ind w:firstLine="640" w:firstLineChars="200"/>
        <w:rPr>
          <w:rFonts w:ascii="彩虹粗仿宋" w:hAnsi="宋体" w:eastAsia="彩虹粗仿宋" w:cs="仿宋"/>
          <w:color w:val="000000"/>
          <w:kern w:val="0"/>
          <w:sz w:val="32"/>
          <w:szCs w:val="32"/>
        </w:rPr>
      </w:pPr>
      <w:r>
        <w:rPr>
          <w:rFonts w:hint="eastAsia" w:ascii="彩虹粗仿宋" w:hAnsi="宋体" w:eastAsia="彩虹粗仿宋" w:cs="仿宋"/>
          <w:color w:val="000000"/>
          <w:kern w:val="0"/>
          <w:sz w:val="32"/>
          <w:szCs w:val="32"/>
        </w:rPr>
        <w:t>2.企业须有固定的营业场所。</w:t>
      </w:r>
    </w:p>
    <w:p>
      <w:pPr>
        <w:spacing w:line="580" w:lineRule="exact"/>
        <w:ind w:firstLine="640" w:firstLineChars="200"/>
        <w:rPr>
          <w:rFonts w:ascii="彩虹粗仿宋" w:hAnsi="宋体" w:eastAsia="彩虹粗仿宋" w:cs="仿宋"/>
          <w:color w:val="000000"/>
          <w:kern w:val="0"/>
          <w:sz w:val="32"/>
          <w:szCs w:val="32"/>
        </w:rPr>
      </w:pPr>
      <w:r>
        <w:rPr>
          <w:rFonts w:hint="eastAsia" w:ascii="彩虹粗仿宋" w:hAnsi="宋体" w:eastAsia="彩虹粗仿宋" w:cs="仿宋"/>
          <w:color w:val="000000"/>
          <w:kern w:val="0"/>
          <w:sz w:val="32"/>
          <w:szCs w:val="32"/>
        </w:rPr>
        <w:t>3.供应商所提供使用的平台须具备有效的国家信息安全等级保护三级证书及测评报告。</w:t>
      </w:r>
    </w:p>
    <w:p>
      <w:pPr>
        <w:spacing w:line="580" w:lineRule="exact"/>
        <w:ind w:firstLine="640" w:firstLineChars="200"/>
        <w:rPr>
          <w:rFonts w:ascii="彩虹粗仿宋" w:hAnsi="宋体" w:eastAsia="彩虹粗仿宋" w:cs="仿宋"/>
          <w:color w:val="000000"/>
          <w:kern w:val="0"/>
          <w:sz w:val="32"/>
          <w:szCs w:val="32"/>
        </w:rPr>
      </w:pPr>
      <w:r>
        <w:rPr>
          <w:rFonts w:hint="eastAsia" w:ascii="彩虹粗仿宋" w:hAnsi="宋体" w:eastAsia="彩虹粗仿宋" w:cs="仿宋"/>
          <w:color w:val="000000"/>
          <w:kern w:val="0"/>
          <w:sz w:val="32"/>
          <w:szCs w:val="32"/>
        </w:rPr>
        <w:t>4.企业需成立三年（含）以上，经营状况正常且最近一年净利润为正数。</w:t>
      </w:r>
    </w:p>
    <w:p>
      <w:pPr>
        <w:spacing w:line="580" w:lineRule="exact"/>
        <w:ind w:firstLine="640" w:firstLineChars="200"/>
        <w:rPr>
          <w:rFonts w:ascii="彩虹粗仿宋" w:hAnsi="宋体" w:eastAsia="彩虹粗仿宋" w:cs="仿宋"/>
          <w:color w:val="000000"/>
          <w:kern w:val="0"/>
          <w:sz w:val="32"/>
          <w:szCs w:val="32"/>
        </w:rPr>
      </w:pPr>
      <w:r>
        <w:rPr>
          <w:rFonts w:hint="eastAsia" w:ascii="彩虹粗仿宋" w:hAnsi="宋体" w:eastAsia="彩虹粗仿宋" w:cs="仿宋"/>
          <w:color w:val="000000"/>
          <w:kern w:val="0"/>
          <w:sz w:val="32"/>
          <w:szCs w:val="32"/>
        </w:rPr>
        <w:t>5.企业须在厦门市设置售后服务团队（至少2人以上），</w:t>
      </w:r>
      <w:r>
        <w:rPr>
          <w:rFonts w:hint="eastAsia" w:ascii="彩虹粗仿宋" w:hAnsi="宋体" w:eastAsia="彩虹粗仿宋" w:cs="仿宋"/>
          <w:color w:val="000000"/>
          <w:kern w:val="0"/>
          <w:sz w:val="32"/>
          <w:szCs w:val="32"/>
          <w:lang w:val="en-US" w:eastAsia="zh-CN"/>
        </w:rPr>
        <w:t>入选</w:t>
      </w:r>
      <w:bookmarkStart w:id="0" w:name="_GoBack"/>
      <w:bookmarkEnd w:id="0"/>
      <w:r>
        <w:rPr>
          <w:rFonts w:hint="eastAsia" w:ascii="彩虹粗仿宋" w:hAnsi="宋体" w:eastAsia="彩虹粗仿宋" w:cs="仿宋"/>
          <w:color w:val="000000"/>
          <w:kern w:val="0"/>
          <w:sz w:val="32"/>
          <w:szCs w:val="32"/>
        </w:rPr>
        <w:t>后应在本地有技术人员便于本地化服务以及售后的技术支持（须提供承诺函）。</w:t>
      </w:r>
    </w:p>
    <w:p>
      <w:pPr>
        <w:spacing w:line="580" w:lineRule="exact"/>
        <w:ind w:firstLine="640" w:firstLineChars="200"/>
        <w:rPr>
          <w:rFonts w:ascii="彩虹粗仿宋" w:hAnsi="宋体" w:eastAsia="彩虹粗仿宋" w:cs="仿宋"/>
          <w:color w:val="000000"/>
          <w:kern w:val="0"/>
          <w:sz w:val="32"/>
          <w:szCs w:val="32"/>
        </w:rPr>
      </w:pPr>
      <w:r>
        <w:rPr>
          <w:rFonts w:hint="eastAsia" w:ascii="彩虹粗仿宋" w:hAnsi="宋体" w:eastAsia="彩虹粗仿宋" w:cs="仿宋"/>
          <w:color w:val="000000"/>
          <w:kern w:val="0"/>
          <w:sz w:val="32"/>
          <w:szCs w:val="32"/>
        </w:rPr>
        <w:t>6.企业近3年须具有与银行业合作同类项目的案例，符合资格要求并具有与建行系统内开展同类合作案例的企业优先。</w:t>
      </w:r>
    </w:p>
    <w:p>
      <w:pPr>
        <w:ind w:firstLine="640" w:firstLineChars="200"/>
        <w:rPr>
          <w:rFonts w:ascii="彩虹黑体" w:hAnsi="宋体" w:eastAsia="彩虹黑体" w:cs="Times New Roman"/>
          <w:sz w:val="32"/>
          <w:szCs w:val="32"/>
        </w:rPr>
      </w:pPr>
      <w:r>
        <w:rPr>
          <w:rFonts w:hint="eastAsia" w:ascii="彩虹黑体" w:hAnsi="宋体" w:eastAsia="彩虹黑体" w:cs="Times New Roman"/>
          <w:sz w:val="32"/>
          <w:szCs w:val="32"/>
        </w:rPr>
        <w:t>二、采购内容：</w:t>
      </w:r>
    </w:p>
    <w:p>
      <w:pPr>
        <w:spacing w:line="580" w:lineRule="exact"/>
        <w:ind w:firstLine="640" w:firstLineChars="200"/>
        <w:rPr>
          <w:rFonts w:ascii="彩虹粗仿宋" w:hAnsi="宋体" w:eastAsia="彩虹粗仿宋" w:cs="仿宋"/>
          <w:color w:val="000000"/>
          <w:kern w:val="0"/>
          <w:sz w:val="32"/>
          <w:szCs w:val="32"/>
        </w:rPr>
      </w:pPr>
      <w:r>
        <w:rPr>
          <w:rFonts w:hint="eastAsia" w:ascii="彩虹粗仿宋" w:hAnsi="宋体" w:eastAsia="彩虹粗仿宋" w:cs="仿宋"/>
          <w:color w:val="000000"/>
          <w:kern w:val="0"/>
          <w:sz w:val="32"/>
          <w:szCs w:val="32"/>
        </w:rPr>
        <w:t>1.提供数字人民币智慧食堂项目需要的硬件设备以及相应的安装实施服务（包含安装施工，网络部署）。</w:t>
      </w:r>
    </w:p>
    <w:p>
      <w:pPr>
        <w:spacing w:line="580" w:lineRule="exact"/>
        <w:ind w:firstLine="640" w:firstLineChars="200"/>
        <w:rPr>
          <w:rFonts w:ascii="彩虹粗仿宋" w:hAnsi="宋体" w:eastAsia="彩虹粗仿宋" w:cs="仿宋"/>
          <w:color w:val="000000"/>
          <w:kern w:val="0"/>
          <w:sz w:val="32"/>
          <w:szCs w:val="32"/>
        </w:rPr>
      </w:pPr>
      <w:r>
        <w:rPr>
          <w:rFonts w:hint="eastAsia" w:ascii="彩虹粗仿宋" w:hAnsi="宋体" w:eastAsia="彩虹粗仿宋" w:cs="仿宋"/>
          <w:color w:val="000000"/>
          <w:kern w:val="0"/>
          <w:sz w:val="32"/>
          <w:szCs w:val="32"/>
        </w:rPr>
        <w:t>2.供应商所提供食堂消费机等设备，必须包含免费的食堂餐饮等基础软件系统，能够满足政府机关、企事业单位、学校、老年社区、工业园区等市场场景使用。</w:t>
      </w:r>
    </w:p>
    <w:p>
      <w:pPr>
        <w:spacing w:line="580" w:lineRule="exact"/>
        <w:ind w:firstLine="640" w:firstLineChars="200"/>
        <w:rPr>
          <w:rFonts w:ascii="彩虹粗仿宋" w:hAnsi="宋体" w:eastAsia="彩虹粗仿宋" w:cs="仿宋"/>
          <w:color w:val="000000"/>
          <w:kern w:val="0"/>
          <w:sz w:val="32"/>
          <w:szCs w:val="32"/>
        </w:rPr>
      </w:pPr>
      <w:r>
        <w:rPr>
          <w:rFonts w:hint="eastAsia" w:ascii="彩虹粗仿宋" w:hAnsi="宋体" w:eastAsia="彩虹粗仿宋" w:cs="仿宋"/>
          <w:color w:val="000000"/>
          <w:kern w:val="0"/>
          <w:sz w:val="32"/>
          <w:szCs w:val="32"/>
        </w:rPr>
        <w:t>3.设备验收合格后，免费提供至少5年保修服务。</w:t>
      </w:r>
    </w:p>
    <w:p>
      <w:pPr>
        <w:spacing w:line="580" w:lineRule="exact"/>
        <w:ind w:firstLine="640" w:firstLineChars="200"/>
        <w:rPr>
          <w:rFonts w:ascii="彩虹粗仿宋" w:hAnsi="宋体" w:eastAsia="彩虹粗仿宋" w:cs="仿宋"/>
          <w:color w:val="000000"/>
          <w:kern w:val="0"/>
          <w:sz w:val="32"/>
          <w:szCs w:val="32"/>
        </w:rPr>
      </w:pPr>
      <w:r>
        <w:rPr>
          <w:rFonts w:hint="eastAsia" w:ascii="彩虹粗仿宋" w:hAnsi="宋体" w:eastAsia="彩虹粗仿宋" w:cs="仿宋"/>
          <w:color w:val="000000"/>
          <w:kern w:val="0"/>
          <w:sz w:val="32"/>
          <w:szCs w:val="32"/>
        </w:rPr>
        <w:t>4.组建厦门本地售后服务团队，能够及时为项目提供技术支持。</w:t>
      </w:r>
    </w:p>
    <w:p>
      <w:pPr>
        <w:spacing w:line="580" w:lineRule="exact"/>
        <w:ind w:firstLine="640" w:firstLineChars="200"/>
        <w:rPr>
          <w:rFonts w:ascii="彩虹黑体" w:hAnsi="宋体" w:eastAsia="彩虹黑体" w:cs="Times New Roman"/>
          <w:sz w:val="32"/>
          <w:szCs w:val="32"/>
        </w:rPr>
      </w:pPr>
      <w:r>
        <w:rPr>
          <w:rFonts w:hint="eastAsia" w:ascii="彩虹黑体" w:hAnsi="宋体" w:eastAsia="彩虹黑体" w:cs="Times New Roman"/>
          <w:sz w:val="32"/>
          <w:szCs w:val="32"/>
        </w:rPr>
        <w:t>三、参数规格和质量需求</w:t>
      </w:r>
    </w:p>
    <w:p>
      <w:pPr>
        <w:spacing w:line="580" w:lineRule="exact"/>
        <w:ind w:firstLine="640" w:firstLineChars="200"/>
        <w:rPr>
          <w:rFonts w:ascii="彩虹粗仿宋" w:hAnsi="宋体" w:eastAsia="彩虹粗仿宋" w:cs="仿宋"/>
          <w:color w:val="000000"/>
          <w:kern w:val="0"/>
          <w:sz w:val="32"/>
          <w:szCs w:val="32"/>
        </w:rPr>
      </w:pPr>
      <w:r>
        <w:rPr>
          <w:rFonts w:hint="eastAsia" w:ascii="彩虹粗仿宋" w:hAnsi="宋体" w:eastAsia="彩虹粗仿宋" w:cs="仿宋"/>
          <w:color w:val="000000"/>
          <w:kern w:val="0"/>
          <w:sz w:val="32"/>
          <w:szCs w:val="32"/>
        </w:rPr>
        <w:t>主要为智慧食堂提供硬件、基础软件系统和服务支持，硬件设备必须为经检验合格的、全新的、未曾使用过的设备。</w:t>
      </w:r>
    </w:p>
    <w:p>
      <w:pPr>
        <w:spacing w:line="580" w:lineRule="exact"/>
        <w:ind w:firstLine="640" w:firstLineChars="200"/>
        <w:rPr>
          <w:rFonts w:ascii="彩虹粗仿宋" w:hAnsi="宋体" w:eastAsia="彩虹粗仿宋" w:cs="仿宋"/>
          <w:color w:val="000000"/>
          <w:kern w:val="0"/>
          <w:sz w:val="32"/>
          <w:szCs w:val="32"/>
        </w:rPr>
      </w:pPr>
      <w:r>
        <w:rPr>
          <w:rFonts w:hint="eastAsia" w:ascii="彩虹粗仿宋" w:hAnsi="宋体" w:eastAsia="彩虹粗仿宋" w:cs="仿宋"/>
          <w:color w:val="000000"/>
          <w:kern w:val="0"/>
          <w:sz w:val="32"/>
          <w:szCs w:val="32"/>
        </w:rPr>
        <w:t>另，报价需涵盖台风天等极端天气下机具损坏的五年保险费用。</w:t>
      </w:r>
    </w:p>
    <w:p>
      <w:pPr>
        <w:spacing w:line="580" w:lineRule="exact"/>
        <w:ind w:firstLine="640" w:firstLineChars="200"/>
        <w:rPr>
          <w:rFonts w:ascii="彩虹粗仿宋" w:hAnsi="宋体" w:eastAsia="彩虹粗仿宋" w:cs="仿宋"/>
          <w:color w:val="000000"/>
          <w:kern w:val="0"/>
          <w:sz w:val="32"/>
          <w:szCs w:val="32"/>
        </w:rPr>
      </w:pPr>
      <w:r>
        <w:rPr>
          <w:rFonts w:hint="eastAsia" w:ascii="彩虹粗仿宋" w:hAnsi="宋体" w:eastAsia="彩虹粗仿宋" w:cs="仿宋"/>
          <w:color w:val="000000"/>
          <w:kern w:val="0"/>
          <w:sz w:val="32"/>
          <w:szCs w:val="32"/>
        </w:rPr>
        <w:t>具体所需软硬件产品见下表：</w:t>
      </w:r>
    </w:p>
    <w:tbl>
      <w:tblPr>
        <w:tblStyle w:val="6"/>
        <w:tblW w:w="8379" w:type="dxa"/>
        <w:jc w:val="center"/>
        <w:tblLayout w:type="autofit"/>
        <w:tblCellMar>
          <w:top w:w="0" w:type="dxa"/>
          <w:left w:w="108" w:type="dxa"/>
          <w:bottom w:w="0" w:type="dxa"/>
          <w:right w:w="108" w:type="dxa"/>
        </w:tblCellMar>
      </w:tblPr>
      <w:tblGrid>
        <w:gridCol w:w="724"/>
        <w:gridCol w:w="1865"/>
        <w:gridCol w:w="5790"/>
      </w:tblGrid>
      <w:tr>
        <w:tblPrEx>
          <w:tblCellMar>
            <w:top w:w="0" w:type="dxa"/>
            <w:left w:w="108" w:type="dxa"/>
            <w:bottom w:w="0" w:type="dxa"/>
            <w:right w:w="108" w:type="dxa"/>
          </w:tblCellMar>
        </w:tblPrEx>
        <w:trPr>
          <w:trHeight w:val="426" w:hRule="atLeast"/>
          <w:jc w:val="center"/>
        </w:trPr>
        <w:tc>
          <w:tcPr>
            <w:tcW w:w="72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彩虹粗仿宋" w:hAnsi="楷体" w:eastAsia="彩虹粗仿宋" w:cs="宋体"/>
                <w:b/>
                <w:bCs/>
                <w:color w:val="000000"/>
                <w:kern w:val="0"/>
                <w:sz w:val="22"/>
              </w:rPr>
            </w:pPr>
            <w:r>
              <w:rPr>
                <w:rFonts w:hint="eastAsia" w:ascii="彩虹粗仿宋" w:hAnsi="楷体" w:eastAsia="彩虹粗仿宋" w:cs="宋体"/>
                <w:b/>
                <w:bCs/>
                <w:color w:val="000000"/>
                <w:kern w:val="0"/>
                <w:sz w:val="22"/>
              </w:rPr>
              <w:t>序号</w:t>
            </w:r>
          </w:p>
        </w:tc>
        <w:tc>
          <w:tcPr>
            <w:tcW w:w="1865"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彩虹粗仿宋" w:hAnsi="楷体" w:eastAsia="彩虹粗仿宋" w:cs="宋体"/>
                <w:b/>
                <w:bCs/>
                <w:color w:val="000000"/>
                <w:kern w:val="0"/>
                <w:sz w:val="22"/>
              </w:rPr>
            </w:pPr>
            <w:r>
              <w:rPr>
                <w:rFonts w:hint="eastAsia" w:ascii="彩虹粗仿宋" w:hAnsi="楷体" w:eastAsia="彩虹粗仿宋" w:cs="宋体"/>
                <w:b/>
                <w:bCs/>
                <w:color w:val="000000"/>
                <w:kern w:val="0"/>
                <w:sz w:val="22"/>
              </w:rPr>
              <w:t>产品名称</w:t>
            </w:r>
          </w:p>
        </w:tc>
        <w:tc>
          <w:tcPr>
            <w:tcW w:w="579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彩虹粗仿宋" w:hAnsi="楷体" w:eastAsia="彩虹粗仿宋" w:cs="宋体"/>
                <w:b/>
                <w:bCs/>
                <w:color w:val="000000"/>
                <w:kern w:val="0"/>
                <w:sz w:val="22"/>
              </w:rPr>
            </w:pPr>
            <w:r>
              <w:rPr>
                <w:rFonts w:hint="eastAsia" w:ascii="彩虹粗仿宋" w:hAnsi="楷体" w:eastAsia="彩虹粗仿宋" w:cs="宋体"/>
                <w:b/>
                <w:bCs/>
                <w:color w:val="000000"/>
                <w:kern w:val="0"/>
                <w:sz w:val="22"/>
              </w:rPr>
              <w:t>技术要求</w:t>
            </w:r>
          </w:p>
        </w:tc>
      </w:tr>
      <w:tr>
        <w:tblPrEx>
          <w:tblCellMar>
            <w:top w:w="0" w:type="dxa"/>
            <w:left w:w="108" w:type="dxa"/>
            <w:bottom w:w="0" w:type="dxa"/>
            <w:right w:w="108" w:type="dxa"/>
          </w:tblCellMar>
        </w:tblPrEx>
        <w:trPr>
          <w:trHeight w:val="1323" w:hRule="atLeast"/>
          <w:jc w:val="center"/>
        </w:trPr>
        <w:tc>
          <w:tcPr>
            <w:tcW w:w="724"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彩虹粗仿宋" w:hAnsi="楷体" w:eastAsia="彩虹粗仿宋" w:cs="宋体"/>
                <w:color w:val="000000"/>
                <w:kern w:val="0"/>
                <w:sz w:val="22"/>
              </w:rPr>
            </w:pPr>
            <w:r>
              <w:rPr>
                <w:rFonts w:hint="eastAsia" w:ascii="彩虹粗仿宋" w:hAnsi="楷体" w:eastAsia="彩虹粗仿宋" w:cs="宋体"/>
                <w:color w:val="000000"/>
                <w:kern w:val="0"/>
                <w:sz w:val="22"/>
              </w:rPr>
              <w:t>1</w:t>
            </w:r>
          </w:p>
        </w:tc>
        <w:tc>
          <w:tcPr>
            <w:tcW w:w="1865" w:type="dxa"/>
            <w:tcBorders>
              <w:top w:val="nil"/>
              <w:left w:val="nil"/>
              <w:bottom w:val="single" w:color="auto" w:sz="8" w:space="0"/>
              <w:right w:val="single" w:color="auto" w:sz="8" w:space="0"/>
            </w:tcBorders>
            <w:shd w:val="clear" w:color="auto" w:fill="auto"/>
            <w:vAlign w:val="center"/>
          </w:tcPr>
          <w:p>
            <w:pPr>
              <w:widowControl/>
              <w:jc w:val="center"/>
              <w:rPr>
                <w:rFonts w:ascii="彩虹粗仿宋" w:hAnsi="楷体" w:eastAsia="彩虹粗仿宋" w:cs="宋体"/>
                <w:color w:val="000000"/>
                <w:kern w:val="0"/>
                <w:sz w:val="22"/>
              </w:rPr>
            </w:pPr>
            <w:r>
              <w:rPr>
                <w:rFonts w:hint="eastAsia" w:ascii="彩虹粗仿宋" w:hAnsi="楷体" w:eastAsia="彩虹粗仿宋" w:cs="宋体"/>
                <w:color w:val="000000"/>
                <w:kern w:val="0"/>
                <w:sz w:val="22"/>
              </w:rPr>
              <w:t>数字人民币</w:t>
            </w:r>
          </w:p>
          <w:p>
            <w:pPr>
              <w:widowControl/>
              <w:jc w:val="center"/>
              <w:rPr>
                <w:rFonts w:ascii="彩虹粗仿宋" w:hAnsi="楷体" w:eastAsia="彩虹粗仿宋" w:cs="宋体"/>
                <w:color w:val="000000"/>
                <w:kern w:val="0"/>
                <w:sz w:val="22"/>
              </w:rPr>
            </w:pPr>
            <w:r>
              <w:rPr>
                <w:rFonts w:hint="eastAsia" w:ascii="彩虹粗仿宋" w:hAnsi="楷体" w:eastAsia="彩虹粗仿宋" w:cs="宋体"/>
                <w:color w:val="000000"/>
                <w:kern w:val="0"/>
                <w:sz w:val="22"/>
              </w:rPr>
              <w:t>食堂基础</w:t>
            </w:r>
          </w:p>
          <w:p>
            <w:pPr>
              <w:widowControl/>
              <w:jc w:val="center"/>
              <w:rPr>
                <w:rFonts w:ascii="彩虹粗仿宋" w:hAnsi="楷体" w:eastAsia="彩虹粗仿宋" w:cs="宋体"/>
                <w:color w:val="000000"/>
                <w:kern w:val="0"/>
                <w:sz w:val="22"/>
              </w:rPr>
            </w:pPr>
            <w:r>
              <w:rPr>
                <w:rFonts w:hint="eastAsia" w:ascii="彩虹粗仿宋" w:hAnsi="楷体" w:eastAsia="彩虹粗仿宋" w:cs="宋体"/>
                <w:color w:val="000000"/>
                <w:kern w:val="0"/>
                <w:sz w:val="22"/>
              </w:rPr>
              <w:t>软件系统</w:t>
            </w:r>
          </w:p>
        </w:tc>
        <w:tc>
          <w:tcPr>
            <w:tcW w:w="5790" w:type="dxa"/>
            <w:tcBorders>
              <w:top w:val="nil"/>
              <w:left w:val="nil"/>
              <w:bottom w:val="single" w:color="auto" w:sz="8" w:space="0"/>
              <w:right w:val="single" w:color="auto" w:sz="8" w:space="0"/>
            </w:tcBorders>
            <w:shd w:val="clear" w:color="auto" w:fill="auto"/>
            <w:vAlign w:val="center"/>
          </w:tcPr>
          <w:p>
            <w:pPr>
              <w:widowControl/>
              <w:ind w:firstLine="440" w:firstLineChars="200"/>
              <w:jc w:val="left"/>
              <w:rPr>
                <w:rFonts w:ascii="彩虹粗仿宋" w:hAnsi="楷体" w:eastAsia="彩虹粗仿宋" w:cs="宋体"/>
                <w:color w:val="000000"/>
                <w:kern w:val="0"/>
                <w:sz w:val="22"/>
              </w:rPr>
            </w:pPr>
            <w:r>
              <w:rPr>
                <w:rFonts w:hint="eastAsia" w:ascii="彩虹粗仿宋" w:hAnsi="楷体" w:eastAsia="彩虹粗仿宋" w:cs="宋体"/>
                <w:color w:val="000000"/>
                <w:kern w:val="0"/>
                <w:sz w:val="22"/>
              </w:rPr>
              <w:t>供应商所提供食堂消费机等设备，必须含免费的食堂餐饮等软件，能够满足政府、高校、企业、工业园区等市场场景使用，供应商所提供的智慧校园需求定制软件，均保证建行在后续其他项目可免费使用。</w:t>
            </w:r>
          </w:p>
          <w:p>
            <w:pPr>
              <w:widowControl/>
              <w:ind w:firstLine="440" w:firstLineChars="200"/>
              <w:jc w:val="left"/>
              <w:rPr>
                <w:rFonts w:ascii="彩虹粗仿宋" w:hAnsi="楷体" w:eastAsia="彩虹粗仿宋" w:cs="宋体"/>
                <w:color w:val="000000"/>
                <w:kern w:val="0"/>
                <w:sz w:val="22"/>
              </w:rPr>
            </w:pPr>
            <w:r>
              <w:rPr>
                <w:rFonts w:hint="eastAsia" w:ascii="彩虹粗仿宋" w:hAnsi="楷体" w:eastAsia="彩虹粗仿宋" w:cs="宋体"/>
                <w:color w:val="000000"/>
                <w:kern w:val="0"/>
                <w:sz w:val="22"/>
              </w:rPr>
              <w:t>1.平台支持要求：要求基于稳定的Windows/Linux平台。</w:t>
            </w:r>
          </w:p>
          <w:p>
            <w:pPr>
              <w:widowControl/>
              <w:ind w:firstLine="440" w:firstLineChars="200"/>
              <w:jc w:val="left"/>
              <w:rPr>
                <w:rFonts w:ascii="彩虹粗仿宋" w:hAnsi="楷体" w:eastAsia="彩虹粗仿宋" w:cs="宋体"/>
                <w:color w:val="000000"/>
                <w:kern w:val="0"/>
                <w:sz w:val="22"/>
              </w:rPr>
            </w:pPr>
            <w:r>
              <w:rPr>
                <w:rFonts w:hint="eastAsia" w:ascii="彩虹粗仿宋" w:hAnsi="楷体" w:eastAsia="彩虹粗仿宋" w:cs="宋体"/>
                <w:color w:val="000000"/>
                <w:kern w:val="0"/>
                <w:sz w:val="22"/>
              </w:rPr>
              <w:t>2.完整性和独立性要求：对其他第三方软件的依赖程度不能太高。</w:t>
            </w:r>
          </w:p>
          <w:p>
            <w:pPr>
              <w:widowControl/>
              <w:ind w:firstLine="440" w:firstLineChars="200"/>
              <w:jc w:val="left"/>
              <w:rPr>
                <w:rFonts w:ascii="彩虹粗仿宋" w:hAnsi="楷体" w:eastAsia="彩虹粗仿宋" w:cs="宋体"/>
                <w:color w:val="000000"/>
                <w:kern w:val="0"/>
                <w:sz w:val="22"/>
              </w:rPr>
            </w:pPr>
            <w:r>
              <w:rPr>
                <w:rFonts w:hint="eastAsia" w:ascii="彩虹粗仿宋" w:hAnsi="楷体" w:eastAsia="彩虹粗仿宋" w:cs="宋体"/>
                <w:color w:val="000000"/>
                <w:kern w:val="0"/>
                <w:sz w:val="22"/>
              </w:rPr>
              <w:t>3.安全性要求：满足互联网应用发布的安全规范，不易被攻破。</w:t>
            </w:r>
          </w:p>
          <w:p>
            <w:pPr>
              <w:widowControl/>
              <w:ind w:firstLine="440" w:firstLineChars="200"/>
              <w:jc w:val="left"/>
              <w:rPr>
                <w:rFonts w:ascii="彩虹粗仿宋" w:hAnsi="楷体" w:eastAsia="彩虹粗仿宋" w:cs="宋体"/>
                <w:color w:val="000000"/>
                <w:kern w:val="0"/>
                <w:sz w:val="22"/>
              </w:rPr>
            </w:pPr>
            <w:r>
              <w:rPr>
                <w:rFonts w:hint="eastAsia" w:ascii="彩虹粗仿宋" w:hAnsi="楷体" w:eastAsia="彩虹粗仿宋" w:cs="宋体"/>
                <w:color w:val="000000"/>
                <w:kern w:val="0"/>
                <w:sz w:val="22"/>
              </w:rPr>
              <w:t>4.易用性要求：提供简便的安装配置方法，并可以根据我行实际情况进行部署。</w:t>
            </w:r>
          </w:p>
          <w:p>
            <w:pPr>
              <w:widowControl/>
              <w:ind w:firstLine="440" w:firstLineChars="200"/>
              <w:jc w:val="left"/>
              <w:rPr>
                <w:rFonts w:ascii="彩虹粗仿宋" w:hAnsi="楷体" w:eastAsia="彩虹粗仿宋" w:cs="宋体"/>
                <w:color w:val="000000"/>
                <w:kern w:val="0"/>
                <w:sz w:val="22"/>
              </w:rPr>
            </w:pPr>
            <w:r>
              <w:rPr>
                <w:rFonts w:hint="eastAsia" w:ascii="彩虹粗仿宋" w:hAnsi="楷体" w:eastAsia="彩虹粗仿宋" w:cs="宋体"/>
                <w:color w:val="000000"/>
                <w:kern w:val="0"/>
                <w:sz w:val="22"/>
              </w:rPr>
              <w:t>5.性能要求：要求能够7*24小时运行。</w:t>
            </w:r>
          </w:p>
          <w:p>
            <w:pPr>
              <w:widowControl/>
              <w:ind w:firstLine="440" w:firstLineChars="200"/>
              <w:jc w:val="left"/>
              <w:rPr>
                <w:rFonts w:ascii="彩虹粗仿宋" w:hAnsi="楷体" w:eastAsia="彩虹粗仿宋" w:cs="宋体"/>
                <w:color w:val="000000"/>
                <w:kern w:val="0"/>
                <w:sz w:val="22"/>
              </w:rPr>
            </w:pPr>
            <w:r>
              <w:rPr>
                <w:rFonts w:hint="eastAsia" w:ascii="彩虹粗仿宋" w:hAnsi="楷体" w:eastAsia="彩虹粗仿宋" w:cs="宋体"/>
                <w:color w:val="000000"/>
                <w:kern w:val="0"/>
                <w:sz w:val="22"/>
              </w:rPr>
              <w:t>6.其他要求</w:t>
            </w:r>
          </w:p>
          <w:p>
            <w:pPr>
              <w:widowControl/>
              <w:ind w:firstLine="440" w:firstLineChars="200"/>
              <w:jc w:val="left"/>
              <w:rPr>
                <w:rFonts w:ascii="彩虹粗仿宋" w:hAnsi="楷体" w:eastAsia="彩虹粗仿宋" w:cs="宋体"/>
                <w:color w:val="000000"/>
                <w:kern w:val="0"/>
                <w:sz w:val="22"/>
              </w:rPr>
            </w:pPr>
            <w:r>
              <w:rPr>
                <w:rFonts w:hint="eastAsia" w:ascii="彩虹粗仿宋" w:hAnsi="楷体" w:eastAsia="彩虹粗仿宋" w:cs="宋体"/>
                <w:color w:val="000000"/>
                <w:kern w:val="0"/>
                <w:sz w:val="22"/>
              </w:rPr>
              <w:t>（1）系统开发应满足厦门分行数字人民币智慧校园、医院、工业园区等系统建设的要求，打造建行个性化智慧校园系统和建行其他医院、餐饮、建行生活等智慧食堂场景的需求。</w:t>
            </w:r>
          </w:p>
          <w:p>
            <w:pPr>
              <w:widowControl/>
              <w:ind w:firstLine="440" w:firstLineChars="200"/>
              <w:jc w:val="left"/>
              <w:rPr>
                <w:rFonts w:ascii="彩虹粗仿宋" w:hAnsi="楷体" w:eastAsia="彩虹粗仿宋" w:cs="宋体"/>
                <w:color w:val="000000"/>
                <w:kern w:val="0"/>
                <w:sz w:val="22"/>
              </w:rPr>
            </w:pPr>
            <w:r>
              <w:rPr>
                <w:rFonts w:hint="eastAsia" w:ascii="彩虹粗仿宋" w:hAnsi="楷体" w:eastAsia="彩虹粗仿宋" w:cs="宋体"/>
                <w:color w:val="000000"/>
                <w:kern w:val="0"/>
                <w:sz w:val="22"/>
              </w:rPr>
              <w:t>（2）免费提供平台部署所需服务器、免费对接建行生活、聚合支付、数字人民币、手机银行充值渠道开发及部署对接开发等。</w:t>
            </w:r>
          </w:p>
          <w:p>
            <w:pPr>
              <w:widowControl/>
              <w:ind w:firstLine="440" w:firstLineChars="200"/>
              <w:jc w:val="left"/>
              <w:rPr>
                <w:rFonts w:ascii="彩虹粗仿宋" w:hAnsi="楷体" w:eastAsia="彩虹粗仿宋" w:cs="宋体"/>
                <w:color w:val="000000"/>
                <w:kern w:val="0"/>
                <w:sz w:val="22"/>
              </w:rPr>
            </w:pPr>
            <w:r>
              <w:rPr>
                <w:rFonts w:hint="eastAsia" w:ascii="彩虹粗仿宋" w:hAnsi="楷体" w:eastAsia="彩虹粗仿宋" w:cs="宋体"/>
                <w:color w:val="000000"/>
                <w:kern w:val="0"/>
                <w:sz w:val="22"/>
              </w:rPr>
              <w:t>（3）供应商所提供的软件平台，对我行智慧校园使用软件过程中软件部署、实施、维护、服务器等相关配套服务必须免费提供，每个项目提供五年免费升级维护。</w:t>
            </w:r>
          </w:p>
          <w:p>
            <w:pPr>
              <w:widowControl/>
              <w:ind w:firstLine="440" w:firstLineChars="200"/>
              <w:jc w:val="left"/>
              <w:rPr>
                <w:rFonts w:ascii="彩虹粗仿宋" w:hAnsi="楷体" w:eastAsia="彩虹粗仿宋" w:cs="宋体"/>
                <w:color w:val="000000"/>
                <w:kern w:val="0"/>
                <w:sz w:val="22"/>
              </w:rPr>
            </w:pPr>
            <w:r>
              <w:rPr>
                <w:rFonts w:hint="eastAsia" w:ascii="彩虹粗仿宋" w:hAnsi="楷体" w:eastAsia="彩虹粗仿宋" w:cs="宋体"/>
                <w:color w:val="000000"/>
                <w:kern w:val="0"/>
                <w:sz w:val="22"/>
              </w:rPr>
              <w:t>（4）系统开发类型涵盖：SaaS版本的食堂管理、智慧校园点餐订餐系统、微信公众号点餐系统、人脸识别消费系统、智慧校园管理系统、人脸识别系统、智慧校园缴费系统、门禁进出管理系统、门禁考勤系统、微信公众号对接、校园宿舍管理系统、智慧校园大数据分析、设备机具广告位投放、软件系统广告投放、智慧食堂的离线支付功能等智慧校园相关系统。</w:t>
            </w:r>
          </w:p>
        </w:tc>
      </w:tr>
      <w:tr>
        <w:tblPrEx>
          <w:tblCellMar>
            <w:top w:w="0" w:type="dxa"/>
            <w:left w:w="108" w:type="dxa"/>
            <w:bottom w:w="0" w:type="dxa"/>
            <w:right w:w="108" w:type="dxa"/>
          </w:tblCellMar>
        </w:tblPrEx>
        <w:trPr>
          <w:trHeight w:val="7520" w:hRule="atLeast"/>
          <w:jc w:val="center"/>
        </w:trPr>
        <w:tc>
          <w:tcPr>
            <w:tcW w:w="72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彩虹粗仿宋" w:hAnsi="楷体" w:eastAsia="彩虹粗仿宋" w:cs="宋体"/>
                <w:color w:val="000000"/>
                <w:kern w:val="0"/>
                <w:sz w:val="22"/>
              </w:rPr>
            </w:pPr>
            <w:r>
              <w:rPr>
                <w:rFonts w:hint="eastAsia" w:ascii="彩虹粗仿宋" w:hAnsi="楷体" w:eastAsia="彩虹粗仿宋" w:cs="宋体"/>
                <w:color w:val="000000"/>
                <w:kern w:val="0"/>
                <w:sz w:val="22"/>
              </w:rPr>
              <w:t>2</w:t>
            </w:r>
          </w:p>
        </w:tc>
        <w:tc>
          <w:tcPr>
            <w:tcW w:w="1865"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彩虹粗仿宋" w:hAnsi="楷体" w:eastAsia="彩虹粗仿宋" w:cs="宋体"/>
                <w:color w:val="000000"/>
                <w:kern w:val="0"/>
                <w:sz w:val="22"/>
              </w:rPr>
            </w:pPr>
            <w:r>
              <w:rPr>
                <w:rFonts w:hint="eastAsia" w:ascii="彩虹粗仿宋" w:hAnsi="楷体" w:eastAsia="彩虹粗仿宋" w:cs="宋体"/>
                <w:color w:val="000000"/>
                <w:kern w:val="0"/>
                <w:sz w:val="22"/>
              </w:rPr>
              <w:t>数字人民币智慧食堂收款设备</w:t>
            </w:r>
          </w:p>
        </w:tc>
        <w:tc>
          <w:tcPr>
            <w:tcW w:w="5790" w:type="dxa"/>
            <w:tcBorders>
              <w:top w:val="single" w:color="auto" w:sz="8" w:space="0"/>
              <w:left w:val="nil"/>
              <w:bottom w:val="single" w:color="auto" w:sz="8" w:space="0"/>
              <w:right w:val="single" w:color="auto" w:sz="8" w:space="0"/>
            </w:tcBorders>
            <w:shd w:val="clear" w:color="auto" w:fill="auto"/>
            <w:vAlign w:val="center"/>
          </w:tcPr>
          <w:p>
            <w:pPr>
              <w:widowControl/>
              <w:ind w:firstLine="440" w:firstLineChars="200"/>
              <w:jc w:val="left"/>
              <w:rPr>
                <w:rFonts w:ascii="彩虹粗仿宋" w:hAnsi="楷体" w:eastAsia="彩虹粗仿宋" w:cs="宋体"/>
                <w:color w:val="000000"/>
                <w:kern w:val="0"/>
                <w:sz w:val="22"/>
              </w:rPr>
            </w:pPr>
            <w:r>
              <w:rPr>
                <w:rFonts w:hint="eastAsia" w:ascii="彩虹粗仿宋" w:hAnsi="楷体" w:eastAsia="彩虹粗仿宋" w:cs="宋体"/>
                <w:color w:val="000000"/>
                <w:kern w:val="0"/>
                <w:sz w:val="22"/>
              </w:rPr>
              <w:t>支持通过刷脸、刷消费卡、扫二维码等方式发起数字人民币协议支付。支持单次设置收款金额、固定收款金额、查询收款记录、线上退款等功能。设备形式可为挂壁式、柜台式、手持式等。设备支付功能、速度、易用性、安全性需满足我行及客户需求，且符合国家收银设备的相关标准。</w:t>
            </w:r>
          </w:p>
          <w:p>
            <w:pPr>
              <w:widowControl/>
              <w:ind w:firstLine="442" w:firstLineChars="200"/>
              <w:jc w:val="left"/>
              <w:rPr>
                <w:rFonts w:ascii="彩虹粗仿宋" w:hAnsi="楷体" w:eastAsia="彩虹粗仿宋" w:cs="宋体"/>
                <w:color w:val="000000"/>
                <w:kern w:val="0"/>
                <w:sz w:val="22"/>
              </w:rPr>
            </w:pPr>
            <w:r>
              <w:rPr>
                <w:rFonts w:hint="eastAsia" w:ascii="彩虹粗仿宋" w:hAnsi="楷体" w:eastAsia="彩虹粗仿宋" w:cs="宋体"/>
                <w:b/>
                <w:color w:val="000000"/>
                <w:kern w:val="0"/>
                <w:sz w:val="22"/>
              </w:rPr>
              <w:t>需要随设备提供能够满足基础功能需求的软件系统。</w:t>
            </w:r>
            <w:r>
              <w:rPr>
                <w:rFonts w:hint="eastAsia" w:ascii="彩虹粗仿宋" w:hAnsi="楷体" w:eastAsia="彩虹粗仿宋" w:cs="宋体"/>
                <w:color w:val="000000"/>
                <w:kern w:val="0"/>
                <w:sz w:val="22"/>
              </w:rPr>
              <w:t>包括数字人民币支付收款系统、定制交易报表导出/分析系统、数据云存储服务，以及具备接入上述定制系统的可扩展能力。</w:t>
            </w:r>
          </w:p>
          <w:p>
            <w:pPr>
              <w:widowControl/>
              <w:ind w:firstLine="442" w:firstLineChars="200"/>
              <w:jc w:val="left"/>
              <w:rPr>
                <w:rFonts w:ascii="彩虹粗仿宋" w:hAnsi="楷体" w:eastAsia="彩虹粗仿宋" w:cs="宋体"/>
                <w:b/>
                <w:color w:val="000000"/>
                <w:kern w:val="0"/>
                <w:sz w:val="22"/>
              </w:rPr>
            </w:pPr>
            <w:r>
              <w:rPr>
                <w:rFonts w:hint="eastAsia" w:ascii="彩虹粗仿宋" w:hAnsi="楷体" w:eastAsia="彩虹粗仿宋" w:cs="宋体"/>
                <w:b/>
                <w:color w:val="000000"/>
                <w:kern w:val="0"/>
                <w:sz w:val="22"/>
              </w:rPr>
              <w:t>需提供系统安装调试服务，施工费计入刷脸设备成本。</w:t>
            </w:r>
          </w:p>
          <w:p>
            <w:pPr>
              <w:widowControl/>
              <w:ind w:firstLine="440" w:firstLineChars="200"/>
              <w:jc w:val="left"/>
              <w:rPr>
                <w:rFonts w:ascii="彩虹粗仿宋" w:hAnsi="楷体" w:eastAsia="彩虹粗仿宋" w:cs="宋体"/>
                <w:color w:val="000000"/>
                <w:kern w:val="0"/>
                <w:sz w:val="22"/>
              </w:rPr>
            </w:pPr>
            <w:r>
              <w:rPr>
                <w:rFonts w:hint="eastAsia" w:ascii="彩虹粗仿宋" w:hAnsi="楷体" w:eastAsia="彩虹粗仿宋" w:cs="宋体"/>
                <w:color w:val="000000"/>
                <w:kern w:val="0"/>
                <w:sz w:val="22"/>
              </w:rPr>
              <w:t>为保证用户使用体验，对刷脸支付设备参数做出要求：</w:t>
            </w:r>
          </w:p>
          <w:p>
            <w:pPr>
              <w:widowControl/>
              <w:ind w:firstLine="110" w:firstLineChars="50"/>
              <w:jc w:val="left"/>
              <w:rPr>
                <w:rFonts w:ascii="彩虹粗仿宋" w:hAnsi="楷体" w:eastAsia="彩虹粗仿宋" w:cs="宋体"/>
                <w:color w:val="000000"/>
                <w:kern w:val="0"/>
                <w:sz w:val="22"/>
              </w:rPr>
            </w:pPr>
            <w:r>
              <w:rPr>
                <w:rFonts w:hint="eastAsia" w:ascii="彩虹粗仿宋" w:hAnsi="楷体" w:eastAsia="彩虹粗仿宋" w:cs="宋体"/>
                <w:color w:val="000000"/>
                <w:kern w:val="0"/>
                <w:sz w:val="22"/>
              </w:rPr>
              <w:t>1.主屏参数：7英寸及以上，分辨率1024*600及以上</w:t>
            </w:r>
          </w:p>
          <w:p>
            <w:pPr>
              <w:widowControl/>
              <w:ind w:firstLine="110" w:firstLineChars="50"/>
              <w:jc w:val="left"/>
              <w:rPr>
                <w:rFonts w:ascii="彩虹粗仿宋" w:hAnsi="楷体" w:eastAsia="彩虹粗仿宋" w:cs="宋体"/>
                <w:color w:val="000000"/>
                <w:kern w:val="0"/>
                <w:sz w:val="22"/>
              </w:rPr>
            </w:pPr>
            <w:r>
              <w:rPr>
                <w:rFonts w:hint="eastAsia" w:ascii="彩虹粗仿宋" w:hAnsi="楷体" w:eastAsia="彩虹粗仿宋" w:cs="宋体"/>
                <w:color w:val="000000"/>
                <w:kern w:val="0"/>
                <w:sz w:val="22"/>
              </w:rPr>
              <w:t>2.背屏参数：尺寸4英寸及以上，带有实体数字键盘</w:t>
            </w:r>
          </w:p>
          <w:p>
            <w:pPr>
              <w:widowControl/>
              <w:ind w:firstLine="110" w:firstLineChars="50"/>
              <w:jc w:val="left"/>
              <w:rPr>
                <w:rFonts w:ascii="彩虹粗仿宋" w:hAnsi="楷体" w:eastAsia="彩虹粗仿宋" w:cs="宋体"/>
                <w:color w:val="000000"/>
                <w:kern w:val="0"/>
                <w:sz w:val="22"/>
              </w:rPr>
            </w:pPr>
            <w:r>
              <w:rPr>
                <w:rFonts w:hint="eastAsia" w:ascii="彩虹粗仿宋" w:hAnsi="楷体" w:eastAsia="彩虹粗仿宋" w:cs="宋体"/>
                <w:color w:val="000000"/>
                <w:kern w:val="0"/>
                <w:sz w:val="22"/>
              </w:rPr>
              <w:t>3.内存容量：2GB及以上，系统需运行流畅</w:t>
            </w:r>
          </w:p>
          <w:p>
            <w:pPr>
              <w:widowControl/>
              <w:ind w:firstLine="110" w:firstLineChars="50"/>
              <w:jc w:val="left"/>
              <w:rPr>
                <w:rFonts w:ascii="彩虹粗仿宋" w:hAnsi="楷体" w:eastAsia="彩虹粗仿宋" w:cs="宋体"/>
                <w:color w:val="000000"/>
                <w:kern w:val="0"/>
                <w:sz w:val="22"/>
              </w:rPr>
            </w:pPr>
            <w:r>
              <w:rPr>
                <w:rFonts w:hint="eastAsia" w:ascii="彩虹粗仿宋" w:hAnsi="楷体" w:eastAsia="彩虹粗仿宋" w:cs="宋体"/>
                <w:color w:val="000000"/>
                <w:kern w:val="0"/>
                <w:sz w:val="22"/>
              </w:rPr>
              <w:t>4.刷卡类型：包括但不限于IC卡、ID卡、CPU卡、NFC等</w:t>
            </w:r>
          </w:p>
          <w:p>
            <w:pPr>
              <w:widowControl/>
              <w:ind w:firstLine="110" w:firstLineChars="50"/>
              <w:jc w:val="left"/>
              <w:rPr>
                <w:rFonts w:ascii="彩虹粗仿宋" w:hAnsi="楷体" w:eastAsia="彩虹粗仿宋" w:cs="宋体"/>
                <w:color w:val="000000"/>
                <w:kern w:val="0"/>
                <w:sz w:val="22"/>
              </w:rPr>
            </w:pPr>
            <w:r>
              <w:rPr>
                <w:rFonts w:hint="eastAsia" w:ascii="彩虹粗仿宋" w:hAnsi="楷体" w:eastAsia="彩虹粗仿宋" w:cs="宋体"/>
                <w:color w:val="000000"/>
                <w:kern w:val="0"/>
                <w:sz w:val="22"/>
              </w:rPr>
              <w:t>5.网络通讯：支持网线、Wi-Fi、4G流量卡等联网方式</w:t>
            </w:r>
          </w:p>
          <w:p>
            <w:pPr>
              <w:widowControl/>
              <w:ind w:firstLine="110" w:firstLineChars="50"/>
              <w:jc w:val="left"/>
              <w:rPr>
                <w:rFonts w:ascii="彩虹粗仿宋" w:hAnsi="楷体" w:eastAsia="彩虹粗仿宋" w:cs="宋体"/>
                <w:color w:val="000000"/>
                <w:kern w:val="0"/>
                <w:sz w:val="22"/>
              </w:rPr>
            </w:pPr>
            <w:r>
              <w:rPr>
                <w:rFonts w:hint="eastAsia" w:ascii="彩虹粗仿宋" w:hAnsi="楷体" w:eastAsia="彩虹粗仿宋" w:cs="宋体"/>
                <w:color w:val="000000"/>
                <w:kern w:val="0"/>
                <w:sz w:val="22"/>
              </w:rPr>
              <w:t>6.扫码功能：条形码、二维码识别景深范围5-50mm及更宽，识别精度5mil及以上，识别速率50毫秒/次及更快</w:t>
            </w:r>
          </w:p>
          <w:p>
            <w:pPr>
              <w:widowControl/>
              <w:ind w:firstLine="110" w:firstLineChars="50"/>
              <w:jc w:val="left"/>
              <w:rPr>
                <w:rFonts w:ascii="彩虹粗仿宋" w:hAnsi="楷体" w:eastAsia="彩虹粗仿宋" w:cs="宋体"/>
                <w:color w:val="000000"/>
                <w:kern w:val="0"/>
                <w:sz w:val="22"/>
              </w:rPr>
            </w:pPr>
            <w:r>
              <w:rPr>
                <w:rFonts w:hint="eastAsia" w:ascii="彩虹粗仿宋" w:hAnsi="楷体" w:eastAsia="彩虹粗仿宋" w:cs="宋体"/>
                <w:color w:val="000000"/>
                <w:kern w:val="0"/>
                <w:sz w:val="22"/>
              </w:rPr>
              <w:t>7.软件系统：要求基于稳定的Windows/Linux平台；对第三方软件依赖程度不能过高；满足互联网应用发布的安全规范，不易攻破；要求满足7*24小时稳定运行</w:t>
            </w:r>
          </w:p>
          <w:p>
            <w:pPr>
              <w:widowControl/>
              <w:ind w:firstLine="110" w:firstLineChars="50"/>
              <w:jc w:val="left"/>
              <w:rPr>
                <w:rFonts w:ascii="彩虹粗仿宋" w:hAnsi="楷体" w:eastAsia="彩虹粗仿宋" w:cs="宋体"/>
                <w:color w:val="000000"/>
                <w:kern w:val="0"/>
                <w:sz w:val="22"/>
              </w:rPr>
            </w:pPr>
            <w:r>
              <w:rPr>
                <w:rFonts w:hint="eastAsia" w:ascii="彩虹粗仿宋" w:hAnsi="楷体" w:eastAsia="彩虹粗仿宋" w:cs="宋体"/>
                <w:color w:val="000000"/>
                <w:kern w:val="0"/>
                <w:sz w:val="22"/>
              </w:rPr>
              <w:t>8.每台含100张白卡</w:t>
            </w:r>
          </w:p>
          <w:p>
            <w:pPr>
              <w:widowControl/>
              <w:ind w:firstLine="110" w:firstLineChars="50"/>
              <w:jc w:val="left"/>
              <w:rPr>
                <w:rFonts w:ascii="彩虹粗仿宋" w:hAnsi="楷体" w:eastAsia="彩虹粗仿宋" w:cs="宋体"/>
                <w:color w:val="000000"/>
                <w:kern w:val="0"/>
                <w:sz w:val="22"/>
              </w:rPr>
            </w:pPr>
            <w:r>
              <w:rPr>
                <w:rFonts w:hint="eastAsia" w:ascii="彩虹粗仿宋" w:hAnsi="楷体" w:eastAsia="彩虹粗仿宋" w:cs="宋体"/>
                <w:color w:val="000000"/>
                <w:kern w:val="0"/>
                <w:sz w:val="22"/>
              </w:rPr>
              <w:t>9.其他要求：满足厦门分行智慧食堂系统建设的要求，打造建行个性化智慧食堂系统。</w:t>
            </w:r>
          </w:p>
        </w:tc>
      </w:tr>
      <w:tr>
        <w:tblPrEx>
          <w:tblCellMar>
            <w:top w:w="0" w:type="dxa"/>
            <w:left w:w="108" w:type="dxa"/>
            <w:bottom w:w="0" w:type="dxa"/>
            <w:right w:w="108" w:type="dxa"/>
          </w:tblCellMar>
        </w:tblPrEx>
        <w:trPr>
          <w:trHeight w:val="1104" w:hRule="atLeast"/>
          <w:jc w:val="center"/>
        </w:trPr>
        <w:tc>
          <w:tcPr>
            <w:tcW w:w="72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彩虹粗仿宋" w:hAnsi="楷体" w:eastAsia="彩虹粗仿宋" w:cs="宋体"/>
                <w:color w:val="000000"/>
                <w:kern w:val="0"/>
                <w:sz w:val="22"/>
              </w:rPr>
            </w:pPr>
            <w:r>
              <w:rPr>
                <w:rFonts w:hint="eastAsia" w:ascii="彩虹粗仿宋" w:hAnsi="楷体" w:eastAsia="彩虹粗仿宋" w:cs="宋体"/>
                <w:color w:val="000000"/>
                <w:kern w:val="0"/>
                <w:sz w:val="22"/>
              </w:rPr>
              <w:t>3</w:t>
            </w:r>
          </w:p>
        </w:tc>
        <w:tc>
          <w:tcPr>
            <w:tcW w:w="1865"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彩虹粗仿宋" w:hAnsi="楷体" w:eastAsia="彩虹粗仿宋" w:cs="宋体"/>
                <w:color w:val="000000"/>
                <w:kern w:val="0"/>
                <w:sz w:val="22"/>
              </w:rPr>
            </w:pPr>
            <w:r>
              <w:rPr>
                <w:rFonts w:hint="eastAsia" w:ascii="彩虹粗仿宋" w:hAnsi="楷体" w:eastAsia="彩虹粗仿宋" w:cs="宋体"/>
                <w:color w:val="000000"/>
                <w:kern w:val="0"/>
                <w:sz w:val="22"/>
              </w:rPr>
              <w:t>数字人民币智慧食堂收款设备</w:t>
            </w:r>
          </w:p>
          <w:p>
            <w:pPr>
              <w:widowControl/>
              <w:jc w:val="center"/>
              <w:rPr>
                <w:rFonts w:ascii="彩虹粗仿宋" w:hAnsi="楷体" w:eastAsia="彩虹粗仿宋" w:cs="宋体"/>
                <w:color w:val="000000"/>
                <w:kern w:val="0"/>
                <w:sz w:val="22"/>
              </w:rPr>
            </w:pPr>
            <w:r>
              <w:rPr>
                <w:rFonts w:hint="eastAsia" w:ascii="彩虹粗仿宋" w:hAnsi="楷体" w:eastAsia="彩虹粗仿宋" w:cs="宋体"/>
                <w:color w:val="000000"/>
                <w:kern w:val="0"/>
                <w:sz w:val="22"/>
              </w:rPr>
              <w:t>（含打印机）</w:t>
            </w:r>
          </w:p>
        </w:tc>
        <w:tc>
          <w:tcPr>
            <w:tcW w:w="5790" w:type="dxa"/>
            <w:tcBorders>
              <w:top w:val="single" w:color="auto" w:sz="8" w:space="0"/>
              <w:left w:val="nil"/>
              <w:bottom w:val="single" w:color="auto" w:sz="8" w:space="0"/>
              <w:right w:val="single" w:color="auto" w:sz="8" w:space="0"/>
            </w:tcBorders>
            <w:shd w:val="clear" w:color="auto" w:fill="auto"/>
            <w:vAlign w:val="center"/>
          </w:tcPr>
          <w:p>
            <w:pPr>
              <w:widowControl/>
              <w:ind w:firstLine="440" w:firstLineChars="200"/>
              <w:jc w:val="left"/>
              <w:rPr>
                <w:rFonts w:ascii="彩虹粗仿宋" w:hAnsi="楷体" w:eastAsia="彩虹粗仿宋" w:cs="宋体"/>
                <w:color w:val="000000"/>
                <w:kern w:val="0"/>
                <w:sz w:val="22"/>
              </w:rPr>
            </w:pPr>
            <w:r>
              <w:rPr>
                <w:rFonts w:hint="eastAsia" w:ascii="彩虹粗仿宋" w:hAnsi="楷体" w:eastAsia="彩虹粗仿宋" w:cs="宋体"/>
                <w:color w:val="000000"/>
                <w:kern w:val="0"/>
                <w:sz w:val="22"/>
              </w:rPr>
              <w:t>在（2）数字人民币智慧食堂收款设备的基础上含一台小票云打印机</w:t>
            </w:r>
          </w:p>
        </w:tc>
      </w:tr>
      <w:tr>
        <w:tblPrEx>
          <w:tblCellMar>
            <w:top w:w="0" w:type="dxa"/>
            <w:left w:w="108" w:type="dxa"/>
            <w:bottom w:w="0" w:type="dxa"/>
            <w:right w:w="108" w:type="dxa"/>
          </w:tblCellMar>
        </w:tblPrEx>
        <w:trPr>
          <w:trHeight w:val="1104" w:hRule="atLeast"/>
          <w:jc w:val="center"/>
        </w:trPr>
        <w:tc>
          <w:tcPr>
            <w:tcW w:w="72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彩虹粗仿宋" w:hAnsi="楷体" w:eastAsia="彩虹粗仿宋" w:cs="宋体"/>
                <w:color w:val="000000"/>
                <w:kern w:val="0"/>
                <w:sz w:val="22"/>
              </w:rPr>
            </w:pPr>
            <w:r>
              <w:rPr>
                <w:rFonts w:hint="eastAsia" w:ascii="彩虹粗仿宋" w:hAnsi="楷体" w:eastAsia="彩虹粗仿宋" w:cs="宋体"/>
                <w:color w:val="000000"/>
                <w:kern w:val="0"/>
                <w:sz w:val="22"/>
              </w:rPr>
              <w:t>4</w:t>
            </w:r>
          </w:p>
        </w:tc>
        <w:tc>
          <w:tcPr>
            <w:tcW w:w="1865" w:type="dxa"/>
            <w:tcBorders>
              <w:top w:val="single" w:color="auto" w:sz="8" w:space="0"/>
              <w:left w:val="nil"/>
              <w:bottom w:val="single" w:color="auto" w:sz="8" w:space="0"/>
              <w:right w:val="single" w:color="auto" w:sz="8" w:space="0"/>
            </w:tcBorders>
            <w:shd w:val="clear" w:color="auto" w:fill="auto"/>
            <w:vAlign w:val="center"/>
          </w:tcPr>
          <w:p>
            <w:pPr>
              <w:jc w:val="center"/>
              <w:rPr>
                <w:rFonts w:ascii="彩虹粗仿宋" w:hAnsi="楷体" w:eastAsia="彩虹粗仿宋"/>
                <w:sz w:val="22"/>
              </w:rPr>
            </w:pPr>
            <w:r>
              <w:rPr>
                <w:rFonts w:hint="eastAsia" w:ascii="彩虹粗仿宋" w:hAnsi="楷体" w:eastAsia="彩虹粗仿宋"/>
                <w:sz w:val="22"/>
              </w:rPr>
              <w:t>卧式卡码盒子</w:t>
            </w:r>
          </w:p>
          <w:p>
            <w:pPr>
              <w:jc w:val="center"/>
              <w:rPr>
                <w:rFonts w:ascii="彩虹粗仿宋" w:hAnsi="楷体" w:eastAsia="彩虹粗仿宋"/>
                <w:sz w:val="22"/>
              </w:rPr>
            </w:pPr>
            <w:r>
              <w:rPr>
                <w:rFonts w:hint="eastAsia" w:ascii="彩虹粗仿宋" w:hAnsi="楷体" w:eastAsia="彩虹粗仿宋"/>
                <w:sz w:val="22"/>
              </w:rPr>
              <w:t>（带数字键盘）</w:t>
            </w:r>
          </w:p>
        </w:tc>
        <w:tc>
          <w:tcPr>
            <w:tcW w:w="5790" w:type="dxa"/>
            <w:tcBorders>
              <w:top w:val="single" w:color="auto" w:sz="8" w:space="0"/>
              <w:left w:val="nil"/>
              <w:bottom w:val="single" w:color="auto" w:sz="8" w:space="0"/>
              <w:right w:val="single" w:color="auto" w:sz="8" w:space="0"/>
            </w:tcBorders>
            <w:shd w:val="clear" w:color="auto" w:fill="auto"/>
            <w:vAlign w:val="center"/>
          </w:tcPr>
          <w:p>
            <w:pPr>
              <w:ind w:firstLine="440" w:firstLineChars="200"/>
              <w:jc w:val="left"/>
              <w:rPr>
                <w:rFonts w:ascii="彩虹粗仿宋" w:hAnsi="楷体" w:eastAsia="彩虹粗仿宋"/>
                <w:sz w:val="22"/>
              </w:rPr>
            </w:pPr>
            <w:r>
              <w:rPr>
                <w:rFonts w:hint="eastAsia" w:ascii="彩虹粗仿宋" w:hAnsi="楷体" w:eastAsia="彩虹粗仿宋"/>
                <w:sz w:val="22"/>
              </w:rPr>
              <w:t>自带流量卡、具备处理器、存储设备、通讯模块、语音提示功能、带数字键盘（允许外接）、支持刷卡扫码</w:t>
            </w:r>
          </w:p>
        </w:tc>
      </w:tr>
      <w:tr>
        <w:tblPrEx>
          <w:tblCellMar>
            <w:top w:w="0" w:type="dxa"/>
            <w:left w:w="108" w:type="dxa"/>
            <w:bottom w:w="0" w:type="dxa"/>
            <w:right w:w="108" w:type="dxa"/>
          </w:tblCellMar>
        </w:tblPrEx>
        <w:trPr>
          <w:trHeight w:val="1104" w:hRule="atLeast"/>
          <w:jc w:val="center"/>
        </w:trPr>
        <w:tc>
          <w:tcPr>
            <w:tcW w:w="72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彩虹粗仿宋" w:hAnsi="楷体" w:eastAsia="彩虹粗仿宋" w:cs="宋体"/>
                <w:color w:val="000000"/>
                <w:kern w:val="0"/>
                <w:sz w:val="22"/>
              </w:rPr>
            </w:pPr>
            <w:r>
              <w:rPr>
                <w:rFonts w:hint="eastAsia" w:ascii="彩虹粗仿宋" w:hAnsi="楷体" w:eastAsia="彩虹粗仿宋" w:cs="宋体"/>
                <w:color w:val="000000"/>
                <w:kern w:val="0"/>
                <w:sz w:val="22"/>
              </w:rPr>
              <w:t>5</w:t>
            </w:r>
          </w:p>
        </w:tc>
        <w:tc>
          <w:tcPr>
            <w:tcW w:w="1865" w:type="dxa"/>
            <w:tcBorders>
              <w:top w:val="single" w:color="auto" w:sz="8" w:space="0"/>
              <w:left w:val="nil"/>
              <w:bottom w:val="single" w:color="auto" w:sz="8" w:space="0"/>
              <w:right w:val="single" w:color="auto" w:sz="8" w:space="0"/>
            </w:tcBorders>
            <w:shd w:val="clear" w:color="auto" w:fill="auto"/>
            <w:vAlign w:val="center"/>
          </w:tcPr>
          <w:p>
            <w:pPr>
              <w:jc w:val="center"/>
              <w:rPr>
                <w:rFonts w:ascii="彩虹粗仿宋" w:hAnsi="楷体" w:eastAsia="彩虹粗仿宋"/>
                <w:sz w:val="22"/>
              </w:rPr>
            </w:pPr>
            <w:r>
              <w:rPr>
                <w:rFonts w:hint="eastAsia" w:ascii="彩虹粗仿宋" w:hAnsi="楷体" w:eastAsia="彩虹粗仿宋"/>
                <w:sz w:val="22"/>
              </w:rPr>
              <w:t>手持卡码</w:t>
            </w:r>
          </w:p>
          <w:p>
            <w:pPr>
              <w:jc w:val="center"/>
              <w:rPr>
                <w:rFonts w:ascii="彩虹粗仿宋" w:hAnsi="楷体" w:eastAsia="彩虹粗仿宋"/>
                <w:sz w:val="22"/>
              </w:rPr>
            </w:pPr>
            <w:r>
              <w:rPr>
                <w:rFonts w:hint="eastAsia" w:ascii="彩虹粗仿宋" w:hAnsi="楷体" w:eastAsia="彩虹粗仿宋"/>
                <w:sz w:val="22"/>
              </w:rPr>
              <w:t>消费终端</w:t>
            </w:r>
          </w:p>
        </w:tc>
        <w:tc>
          <w:tcPr>
            <w:tcW w:w="5790" w:type="dxa"/>
            <w:tcBorders>
              <w:top w:val="single" w:color="auto" w:sz="8" w:space="0"/>
              <w:left w:val="nil"/>
              <w:bottom w:val="single" w:color="auto" w:sz="8" w:space="0"/>
              <w:right w:val="single" w:color="auto" w:sz="8" w:space="0"/>
            </w:tcBorders>
            <w:shd w:val="clear" w:color="auto" w:fill="auto"/>
            <w:vAlign w:val="center"/>
          </w:tcPr>
          <w:p>
            <w:pPr>
              <w:ind w:firstLine="440" w:firstLineChars="200"/>
              <w:jc w:val="left"/>
              <w:rPr>
                <w:rFonts w:ascii="彩虹粗仿宋" w:hAnsi="楷体" w:eastAsia="彩虹粗仿宋"/>
                <w:sz w:val="22"/>
              </w:rPr>
            </w:pPr>
            <w:r>
              <w:rPr>
                <w:rFonts w:hint="eastAsia" w:ascii="彩虹粗仿宋" w:hAnsi="楷体" w:eastAsia="彩虹粗仿宋"/>
                <w:sz w:val="22"/>
              </w:rPr>
              <w:t>自带流量卡、具备处理器、存储设备、通讯模块、语音提示功能、一体化数字键盘、支持刷卡扫码、无线手持、可充电</w:t>
            </w:r>
          </w:p>
        </w:tc>
      </w:tr>
      <w:tr>
        <w:tblPrEx>
          <w:tblCellMar>
            <w:top w:w="0" w:type="dxa"/>
            <w:left w:w="108" w:type="dxa"/>
            <w:bottom w:w="0" w:type="dxa"/>
            <w:right w:w="108" w:type="dxa"/>
          </w:tblCellMar>
        </w:tblPrEx>
        <w:trPr>
          <w:trHeight w:val="1104" w:hRule="atLeast"/>
          <w:jc w:val="center"/>
        </w:trPr>
        <w:tc>
          <w:tcPr>
            <w:tcW w:w="72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彩虹粗仿宋" w:hAnsi="楷体" w:eastAsia="彩虹粗仿宋" w:cs="宋体"/>
                <w:color w:val="000000"/>
                <w:kern w:val="0"/>
                <w:sz w:val="22"/>
              </w:rPr>
            </w:pPr>
            <w:r>
              <w:rPr>
                <w:rFonts w:hint="eastAsia" w:ascii="彩虹粗仿宋" w:hAnsi="楷体" w:eastAsia="彩虹粗仿宋" w:cs="宋体"/>
                <w:color w:val="000000"/>
                <w:kern w:val="0"/>
                <w:sz w:val="22"/>
              </w:rPr>
              <w:t>6</w:t>
            </w:r>
          </w:p>
        </w:tc>
        <w:tc>
          <w:tcPr>
            <w:tcW w:w="1865" w:type="dxa"/>
            <w:tcBorders>
              <w:top w:val="single" w:color="auto" w:sz="8" w:space="0"/>
              <w:left w:val="nil"/>
              <w:bottom w:val="single" w:color="auto" w:sz="8" w:space="0"/>
              <w:right w:val="single" w:color="auto" w:sz="8" w:space="0"/>
            </w:tcBorders>
            <w:shd w:val="clear" w:color="auto" w:fill="auto"/>
            <w:vAlign w:val="center"/>
          </w:tcPr>
          <w:p>
            <w:pPr>
              <w:jc w:val="center"/>
              <w:rPr>
                <w:rFonts w:ascii="彩虹粗仿宋" w:hAnsi="楷体" w:eastAsia="彩虹粗仿宋"/>
                <w:sz w:val="22"/>
              </w:rPr>
            </w:pPr>
            <w:r>
              <w:rPr>
                <w:rFonts w:hint="eastAsia" w:ascii="彩虹粗仿宋" w:hAnsi="楷体" w:eastAsia="彩虹粗仿宋"/>
                <w:sz w:val="22"/>
              </w:rPr>
              <w:t>智能就餐通道（含刷脸、刷卡、扫码）单机芯</w:t>
            </w:r>
          </w:p>
        </w:tc>
        <w:tc>
          <w:tcPr>
            <w:tcW w:w="5790" w:type="dxa"/>
            <w:tcBorders>
              <w:top w:val="single" w:color="auto" w:sz="8" w:space="0"/>
              <w:left w:val="nil"/>
              <w:bottom w:val="single" w:color="auto" w:sz="8" w:space="0"/>
              <w:right w:val="single" w:color="auto" w:sz="8" w:space="0"/>
            </w:tcBorders>
            <w:shd w:val="clear" w:color="auto" w:fill="auto"/>
            <w:vAlign w:val="center"/>
          </w:tcPr>
          <w:p>
            <w:pPr>
              <w:ind w:firstLine="440" w:firstLineChars="200"/>
              <w:jc w:val="left"/>
              <w:rPr>
                <w:rFonts w:ascii="彩虹粗仿宋" w:hAnsi="楷体" w:eastAsia="彩虹粗仿宋"/>
                <w:sz w:val="22"/>
              </w:rPr>
            </w:pPr>
            <w:r>
              <w:rPr>
                <w:rFonts w:hint="eastAsia" w:ascii="彩虹粗仿宋" w:hAnsi="楷体" w:eastAsia="彩虹粗仿宋"/>
                <w:sz w:val="22"/>
              </w:rPr>
              <w:t>含人脸识别/卡/码等模组（单机芯1套、双机芯2套），双向进出，具备进出时间段管理，红外/机械双重防夹功能，机械防撞功能，断电后自动解锁，闸门可自由推动，上电自动复位闭合，每个通道含500张白卡</w:t>
            </w:r>
          </w:p>
        </w:tc>
      </w:tr>
      <w:tr>
        <w:tblPrEx>
          <w:tblCellMar>
            <w:top w:w="0" w:type="dxa"/>
            <w:left w:w="108" w:type="dxa"/>
            <w:bottom w:w="0" w:type="dxa"/>
            <w:right w:w="108" w:type="dxa"/>
          </w:tblCellMar>
        </w:tblPrEx>
        <w:trPr>
          <w:trHeight w:val="1104" w:hRule="atLeast"/>
          <w:jc w:val="center"/>
        </w:trPr>
        <w:tc>
          <w:tcPr>
            <w:tcW w:w="72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彩虹粗仿宋" w:hAnsi="楷体" w:eastAsia="彩虹粗仿宋" w:cs="宋体"/>
                <w:color w:val="000000"/>
                <w:kern w:val="0"/>
                <w:sz w:val="22"/>
              </w:rPr>
            </w:pPr>
            <w:r>
              <w:rPr>
                <w:rFonts w:hint="eastAsia" w:ascii="彩虹粗仿宋" w:hAnsi="楷体" w:eastAsia="彩虹粗仿宋" w:cs="宋体"/>
                <w:color w:val="000000"/>
                <w:kern w:val="0"/>
                <w:sz w:val="22"/>
              </w:rPr>
              <w:t>7</w:t>
            </w:r>
          </w:p>
        </w:tc>
        <w:tc>
          <w:tcPr>
            <w:tcW w:w="1865" w:type="dxa"/>
            <w:tcBorders>
              <w:top w:val="single" w:color="auto" w:sz="8" w:space="0"/>
              <w:left w:val="nil"/>
              <w:bottom w:val="single" w:color="auto" w:sz="8" w:space="0"/>
              <w:right w:val="single" w:color="auto" w:sz="8" w:space="0"/>
            </w:tcBorders>
            <w:shd w:val="clear" w:color="auto" w:fill="auto"/>
            <w:vAlign w:val="center"/>
          </w:tcPr>
          <w:p>
            <w:pPr>
              <w:jc w:val="center"/>
              <w:rPr>
                <w:rFonts w:ascii="彩虹粗仿宋" w:hAnsi="楷体" w:eastAsia="彩虹粗仿宋"/>
                <w:sz w:val="22"/>
              </w:rPr>
            </w:pPr>
            <w:r>
              <w:rPr>
                <w:rFonts w:hint="eastAsia" w:ascii="彩虹粗仿宋" w:hAnsi="楷体" w:eastAsia="彩虹粗仿宋"/>
                <w:sz w:val="22"/>
              </w:rPr>
              <w:t>智能就餐通道（含刷脸、刷卡、扫码）双机芯</w:t>
            </w:r>
          </w:p>
        </w:tc>
        <w:tc>
          <w:tcPr>
            <w:tcW w:w="5790" w:type="dxa"/>
            <w:tcBorders>
              <w:top w:val="single" w:color="auto" w:sz="8" w:space="0"/>
              <w:left w:val="nil"/>
              <w:bottom w:val="single" w:color="auto" w:sz="8" w:space="0"/>
              <w:right w:val="single" w:color="auto" w:sz="8" w:space="0"/>
            </w:tcBorders>
            <w:shd w:val="clear" w:color="auto" w:fill="auto"/>
            <w:vAlign w:val="center"/>
          </w:tcPr>
          <w:p>
            <w:pPr>
              <w:ind w:firstLine="440" w:firstLineChars="200"/>
              <w:jc w:val="left"/>
              <w:rPr>
                <w:rFonts w:ascii="彩虹粗仿宋" w:hAnsi="楷体" w:eastAsia="彩虹粗仿宋"/>
                <w:sz w:val="22"/>
              </w:rPr>
            </w:pPr>
            <w:r>
              <w:rPr>
                <w:rFonts w:hint="eastAsia" w:ascii="彩虹粗仿宋" w:hAnsi="楷体" w:eastAsia="彩虹粗仿宋"/>
                <w:sz w:val="22"/>
              </w:rPr>
              <w:t>含人脸识别/卡/码等模组（单机芯1套、双机芯2套），双向进出，具备进出时间段管理，红外/机械双重防夹功能，机械防撞功能，断电后自动解锁，闸门可自由推动，上电自动复位闭合，每个通道含500张白卡。</w:t>
            </w:r>
          </w:p>
        </w:tc>
      </w:tr>
      <w:tr>
        <w:tblPrEx>
          <w:tblCellMar>
            <w:top w:w="0" w:type="dxa"/>
            <w:left w:w="108" w:type="dxa"/>
            <w:bottom w:w="0" w:type="dxa"/>
            <w:right w:w="108" w:type="dxa"/>
          </w:tblCellMar>
        </w:tblPrEx>
        <w:trPr>
          <w:trHeight w:val="1104" w:hRule="atLeast"/>
          <w:jc w:val="center"/>
        </w:trPr>
        <w:tc>
          <w:tcPr>
            <w:tcW w:w="72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彩虹粗仿宋" w:hAnsi="楷体" w:eastAsia="彩虹粗仿宋" w:cs="宋体"/>
                <w:color w:val="000000"/>
                <w:kern w:val="0"/>
                <w:sz w:val="22"/>
              </w:rPr>
            </w:pPr>
            <w:r>
              <w:rPr>
                <w:rFonts w:hint="eastAsia" w:ascii="彩虹粗仿宋" w:hAnsi="楷体" w:eastAsia="彩虹粗仿宋" w:cs="宋体"/>
                <w:color w:val="000000"/>
                <w:kern w:val="0"/>
                <w:sz w:val="22"/>
              </w:rPr>
              <w:t>8</w:t>
            </w:r>
          </w:p>
        </w:tc>
        <w:tc>
          <w:tcPr>
            <w:tcW w:w="1865"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彩虹粗仿宋" w:hAnsi="楷体" w:eastAsia="彩虹粗仿宋" w:cs="宋体"/>
                <w:color w:val="000000"/>
                <w:kern w:val="0"/>
                <w:sz w:val="22"/>
              </w:rPr>
            </w:pPr>
            <w:r>
              <w:rPr>
                <w:rFonts w:hint="eastAsia" w:ascii="彩虹粗仿宋" w:hAnsi="楷体" w:eastAsia="彩虹粗仿宋" w:cs="宋体"/>
                <w:color w:val="000000"/>
                <w:kern w:val="0"/>
                <w:sz w:val="22"/>
              </w:rPr>
              <w:t>单通道AI智能就餐结算台（桌面式）</w:t>
            </w:r>
          </w:p>
        </w:tc>
        <w:tc>
          <w:tcPr>
            <w:tcW w:w="5790" w:type="dxa"/>
            <w:tcBorders>
              <w:top w:val="single" w:color="auto" w:sz="8" w:space="0"/>
              <w:left w:val="nil"/>
              <w:bottom w:val="single" w:color="auto" w:sz="8" w:space="0"/>
              <w:right w:val="single" w:color="auto" w:sz="8" w:space="0"/>
            </w:tcBorders>
            <w:shd w:val="clear" w:color="auto" w:fill="auto"/>
            <w:vAlign w:val="center"/>
          </w:tcPr>
          <w:p>
            <w:pPr>
              <w:ind w:firstLine="440" w:firstLineChars="200"/>
              <w:jc w:val="left"/>
              <w:rPr>
                <w:rFonts w:ascii="彩虹粗仿宋" w:hAnsi="楷体" w:eastAsia="彩虹粗仿宋"/>
                <w:sz w:val="22"/>
              </w:rPr>
            </w:pPr>
            <w:r>
              <w:rPr>
                <w:rFonts w:hint="eastAsia" w:ascii="彩虹粗仿宋" w:hAnsi="楷体" w:eastAsia="彩虹粗仿宋"/>
                <w:sz w:val="22"/>
              </w:rPr>
              <w:t>具备处理器、操作系统、存储设备、双显示屏（电容式多点触摸屏）、通讯模块、语音提示功能、支持卡/扫码/刷脸支付，人脸摄像头、视觉识别摄像头、同时支持菜品识别和餐盘识别、每台含500张白卡、不含底座</w:t>
            </w:r>
          </w:p>
        </w:tc>
      </w:tr>
      <w:tr>
        <w:tblPrEx>
          <w:tblCellMar>
            <w:top w:w="0" w:type="dxa"/>
            <w:left w:w="108" w:type="dxa"/>
            <w:bottom w:w="0" w:type="dxa"/>
            <w:right w:w="108" w:type="dxa"/>
          </w:tblCellMar>
        </w:tblPrEx>
        <w:trPr>
          <w:trHeight w:val="1104" w:hRule="atLeast"/>
          <w:jc w:val="center"/>
        </w:trPr>
        <w:tc>
          <w:tcPr>
            <w:tcW w:w="72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彩虹粗仿宋" w:hAnsi="楷体" w:eastAsia="彩虹粗仿宋" w:cs="宋体"/>
                <w:color w:val="000000"/>
                <w:kern w:val="0"/>
                <w:sz w:val="22"/>
              </w:rPr>
            </w:pPr>
            <w:r>
              <w:rPr>
                <w:rFonts w:hint="eastAsia" w:ascii="彩虹粗仿宋" w:hAnsi="楷体" w:eastAsia="彩虹粗仿宋" w:cs="宋体"/>
                <w:color w:val="000000"/>
                <w:kern w:val="0"/>
                <w:sz w:val="22"/>
              </w:rPr>
              <w:t>9</w:t>
            </w:r>
          </w:p>
        </w:tc>
        <w:tc>
          <w:tcPr>
            <w:tcW w:w="1865"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彩虹粗仿宋" w:hAnsi="楷体" w:eastAsia="彩虹粗仿宋" w:cs="宋体"/>
                <w:color w:val="000000"/>
                <w:kern w:val="0"/>
                <w:sz w:val="22"/>
              </w:rPr>
            </w:pPr>
            <w:r>
              <w:rPr>
                <w:rFonts w:hint="eastAsia" w:ascii="彩虹粗仿宋" w:hAnsi="楷体" w:eastAsia="彩虹粗仿宋" w:cs="宋体"/>
                <w:color w:val="000000"/>
                <w:kern w:val="0"/>
                <w:sz w:val="22"/>
              </w:rPr>
              <w:t>智能收银称</w:t>
            </w:r>
          </w:p>
        </w:tc>
        <w:tc>
          <w:tcPr>
            <w:tcW w:w="5790" w:type="dxa"/>
            <w:tcBorders>
              <w:top w:val="single" w:color="auto" w:sz="8" w:space="0"/>
              <w:left w:val="nil"/>
              <w:bottom w:val="single" w:color="auto" w:sz="8" w:space="0"/>
              <w:right w:val="single" w:color="auto" w:sz="8" w:space="0"/>
            </w:tcBorders>
            <w:shd w:val="clear" w:color="auto" w:fill="auto"/>
            <w:vAlign w:val="center"/>
          </w:tcPr>
          <w:p>
            <w:pPr>
              <w:ind w:firstLine="440" w:firstLineChars="200"/>
              <w:jc w:val="left"/>
              <w:rPr>
                <w:rFonts w:ascii="彩虹粗仿宋" w:hAnsi="楷体" w:eastAsia="彩虹粗仿宋"/>
                <w:sz w:val="22"/>
              </w:rPr>
            </w:pPr>
            <w:r>
              <w:rPr>
                <w:rFonts w:hint="eastAsia" w:ascii="彩虹粗仿宋" w:hAnsi="楷体" w:eastAsia="彩虹粗仿宋"/>
                <w:sz w:val="22"/>
              </w:rPr>
              <w:t>计量性能：执行《GBT7722-2020电子台案秤》国家标准。最大秤量15kg，最小秤量100g，分度值5g。准确度等级III级，采用LED数码管显示，Android11,内存容量(RAM)DDR32GB,主屏7英寸，副屏4.5英寸，分辨率1024*600，识读码制：二维码、一维码，识读精度≥5mil，读取速率50ms/次，支持TCP/4G/wifi，双显示屏显示，可读卡类IC、ID、CPU卡等。</w:t>
            </w:r>
          </w:p>
        </w:tc>
      </w:tr>
      <w:tr>
        <w:tblPrEx>
          <w:tblCellMar>
            <w:top w:w="0" w:type="dxa"/>
            <w:left w:w="108" w:type="dxa"/>
            <w:bottom w:w="0" w:type="dxa"/>
            <w:right w:w="108" w:type="dxa"/>
          </w:tblCellMar>
        </w:tblPrEx>
        <w:trPr>
          <w:trHeight w:val="1329" w:hRule="atLeast"/>
          <w:jc w:val="center"/>
        </w:trPr>
        <w:tc>
          <w:tcPr>
            <w:tcW w:w="724"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彩虹粗仿宋" w:hAnsi="楷体" w:eastAsia="彩虹粗仿宋" w:cs="宋体"/>
                <w:color w:val="000000"/>
                <w:kern w:val="0"/>
                <w:sz w:val="22"/>
              </w:rPr>
            </w:pPr>
            <w:r>
              <w:rPr>
                <w:rFonts w:hint="eastAsia" w:ascii="彩虹粗仿宋" w:hAnsi="楷体" w:eastAsia="彩虹粗仿宋" w:cs="宋体"/>
                <w:color w:val="000000"/>
                <w:kern w:val="0"/>
                <w:sz w:val="22"/>
              </w:rPr>
              <w:t>10</w:t>
            </w:r>
          </w:p>
        </w:tc>
        <w:tc>
          <w:tcPr>
            <w:tcW w:w="1865" w:type="dxa"/>
            <w:tcBorders>
              <w:top w:val="nil"/>
              <w:left w:val="nil"/>
              <w:bottom w:val="single" w:color="auto" w:sz="8" w:space="0"/>
              <w:right w:val="single" w:color="auto" w:sz="8" w:space="0"/>
            </w:tcBorders>
            <w:shd w:val="clear" w:color="auto" w:fill="auto"/>
            <w:vAlign w:val="center"/>
          </w:tcPr>
          <w:p>
            <w:pPr>
              <w:widowControl/>
              <w:jc w:val="center"/>
              <w:rPr>
                <w:rFonts w:ascii="彩虹粗仿宋" w:hAnsi="楷体" w:eastAsia="彩虹粗仿宋" w:cs="宋体"/>
                <w:color w:val="000000"/>
                <w:kern w:val="0"/>
                <w:sz w:val="22"/>
              </w:rPr>
            </w:pPr>
            <w:r>
              <w:rPr>
                <w:rFonts w:hint="eastAsia" w:ascii="彩虹粗仿宋" w:hAnsi="楷体" w:eastAsia="彩虹粗仿宋" w:cs="宋体"/>
                <w:color w:val="000000"/>
                <w:kern w:val="0"/>
                <w:sz w:val="22"/>
              </w:rPr>
              <w:t>消费机读卡器</w:t>
            </w:r>
          </w:p>
        </w:tc>
        <w:tc>
          <w:tcPr>
            <w:tcW w:w="5790" w:type="dxa"/>
            <w:tcBorders>
              <w:top w:val="nil"/>
              <w:left w:val="nil"/>
              <w:bottom w:val="single" w:color="auto" w:sz="8" w:space="0"/>
              <w:right w:val="single" w:color="auto" w:sz="8" w:space="0"/>
            </w:tcBorders>
            <w:shd w:val="clear" w:color="auto" w:fill="auto"/>
            <w:vAlign w:val="center"/>
          </w:tcPr>
          <w:p>
            <w:pPr>
              <w:widowControl/>
              <w:ind w:firstLine="440" w:firstLineChars="200"/>
              <w:jc w:val="left"/>
              <w:rPr>
                <w:rFonts w:ascii="彩虹粗仿宋" w:hAnsi="楷体" w:eastAsia="彩虹粗仿宋" w:cs="宋体"/>
                <w:color w:val="000000"/>
                <w:kern w:val="0"/>
                <w:sz w:val="22"/>
              </w:rPr>
            </w:pPr>
            <w:r>
              <w:rPr>
                <w:rFonts w:hint="eastAsia" w:ascii="彩虹粗仿宋" w:hAnsi="楷体" w:eastAsia="彩虹粗仿宋" w:cs="宋体"/>
                <w:color w:val="000000"/>
                <w:kern w:val="0"/>
                <w:sz w:val="22"/>
              </w:rPr>
              <w:t>根据客户需求进行消费卡的读取、写入、注销、挂失补发等操作。需配置USB数据线，兼容Windows、Linux等多操作系统，支持x86、龙芯、兆芯等计算机环境。</w:t>
            </w:r>
          </w:p>
        </w:tc>
      </w:tr>
      <w:tr>
        <w:tblPrEx>
          <w:tblCellMar>
            <w:top w:w="0" w:type="dxa"/>
            <w:left w:w="108" w:type="dxa"/>
            <w:bottom w:w="0" w:type="dxa"/>
            <w:right w:w="108" w:type="dxa"/>
          </w:tblCellMar>
        </w:tblPrEx>
        <w:trPr>
          <w:trHeight w:val="1329" w:hRule="atLeast"/>
          <w:jc w:val="center"/>
        </w:trPr>
        <w:tc>
          <w:tcPr>
            <w:tcW w:w="724"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彩虹粗仿宋" w:hAnsi="楷体" w:eastAsia="彩虹粗仿宋" w:cs="宋体"/>
                <w:color w:val="000000"/>
                <w:kern w:val="0"/>
                <w:sz w:val="22"/>
              </w:rPr>
            </w:pPr>
            <w:r>
              <w:rPr>
                <w:rFonts w:hint="eastAsia" w:ascii="彩虹粗仿宋" w:hAnsi="楷体" w:eastAsia="彩虹粗仿宋" w:cs="宋体"/>
                <w:color w:val="000000"/>
                <w:kern w:val="0"/>
                <w:sz w:val="22"/>
              </w:rPr>
              <w:t>11</w:t>
            </w:r>
          </w:p>
        </w:tc>
        <w:tc>
          <w:tcPr>
            <w:tcW w:w="1865" w:type="dxa"/>
            <w:tcBorders>
              <w:top w:val="nil"/>
              <w:left w:val="nil"/>
              <w:bottom w:val="single" w:color="auto" w:sz="8" w:space="0"/>
              <w:right w:val="single" w:color="auto" w:sz="8" w:space="0"/>
            </w:tcBorders>
            <w:shd w:val="clear" w:color="auto" w:fill="auto"/>
            <w:vAlign w:val="center"/>
          </w:tcPr>
          <w:p>
            <w:pPr>
              <w:widowControl/>
              <w:jc w:val="center"/>
              <w:rPr>
                <w:rFonts w:ascii="彩虹粗仿宋" w:hAnsi="楷体" w:eastAsia="彩虹粗仿宋" w:cs="宋体"/>
                <w:color w:val="000000"/>
                <w:kern w:val="0"/>
                <w:sz w:val="22"/>
              </w:rPr>
            </w:pPr>
            <w:r>
              <w:rPr>
                <w:rFonts w:hint="eastAsia" w:ascii="彩虹粗仿宋" w:hAnsi="楷体" w:eastAsia="彩虹粗仿宋" w:cs="宋体"/>
                <w:color w:val="000000"/>
                <w:kern w:val="0"/>
                <w:sz w:val="22"/>
              </w:rPr>
              <w:t>定制消费卡</w:t>
            </w:r>
          </w:p>
        </w:tc>
        <w:tc>
          <w:tcPr>
            <w:tcW w:w="5790" w:type="dxa"/>
            <w:tcBorders>
              <w:top w:val="nil"/>
              <w:left w:val="nil"/>
              <w:bottom w:val="single" w:color="auto" w:sz="8" w:space="0"/>
              <w:right w:val="single" w:color="auto" w:sz="8" w:space="0"/>
            </w:tcBorders>
            <w:shd w:val="clear" w:color="auto" w:fill="auto"/>
            <w:vAlign w:val="center"/>
          </w:tcPr>
          <w:p>
            <w:pPr>
              <w:ind w:firstLine="440" w:firstLineChars="200"/>
              <w:jc w:val="left"/>
              <w:rPr>
                <w:rFonts w:ascii="彩虹粗仿宋" w:hAnsi="楷体" w:eastAsia="彩虹粗仿宋"/>
                <w:sz w:val="22"/>
              </w:rPr>
            </w:pPr>
            <w:r>
              <w:rPr>
                <w:rFonts w:hint="eastAsia" w:ascii="彩虹粗仿宋" w:hAnsi="楷体" w:eastAsia="彩虹粗仿宋"/>
                <w:sz w:val="22"/>
              </w:rPr>
              <w:t>支持刷卡消费，交易联动食堂消费系统以及建行支付接口，可根据客户需求定制卡面样式。</w:t>
            </w:r>
          </w:p>
        </w:tc>
      </w:tr>
    </w:tbl>
    <w:p>
      <w:pPr>
        <w:adjustRightInd w:val="0"/>
        <w:snapToGrid w:val="0"/>
        <w:spacing w:line="580" w:lineRule="exact"/>
        <w:ind w:firstLine="640" w:firstLineChars="200"/>
        <w:rPr>
          <w:rFonts w:ascii="彩虹黑体" w:hAnsi="宋体" w:eastAsia="彩虹黑体" w:cs="Times New Roman"/>
          <w:sz w:val="32"/>
          <w:szCs w:val="32"/>
        </w:rPr>
      </w:pPr>
      <w:r>
        <w:rPr>
          <w:rFonts w:hint="eastAsia" w:ascii="彩虹黑体" w:hAnsi="宋体" w:eastAsia="彩虹黑体" w:cs="Times New Roman"/>
          <w:sz w:val="32"/>
          <w:szCs w:val="32"/>
        </w:rPr>
        <w:t>四、采购数量需求</w:t>
      </w:r>
    </w:p>
    <w:p>
      <w:pPr>
        <w:snapToGrid w:val="0"/>
        <w:spacing w:line="580" w:lineRule="exact"/>
        <w:ind w:right="9" w:firstLine="640" w:firstLineChars="200"/>
        <w:rPr>
          <w:rFonts w:ascii="彩虹粗仿宋" w:hAnsi="宋体" w:eastAsia="彩虹粗仿宋" w:cs="Times New Roman"/>
          <w:sz w:val="32"/>
          <w:szCs w:val="32"/>
        </w:rPr>
      </w:pPr>
      <w:r>
        <w:rPr>
          <w:rFonts w:hint="eastAsia" w:ascii="彩虹粗仿宋" w:eastAsia="彩虹粗仿宋"/>
          <w:sz w:val="32"/>
          <w:szCs w:val="32"/>
        </w:rPr>
        <w:t>设备采购</w:t>
      </w:r>
      <w:r>
        <w:rPr>
          <w:rFonts w:hint="eastAsia" w:ascii="彩虹粗仿宋" w:hAnsi="宋体" w:eastAsia="彩虹粗仿宋" w:cs="Times New Roman"/>
          <w:sz w:val="32"/>
          <w:szCs w:val="32"/>
        </w:rPr>
        <w:t>计划签订框架合同，我行根据实际情况按需下单采购。</w:t>
      </w:r>
    </w:p>
    <w:p>
      <w:pPr>
        <w:adjustRightInd w:val="0"/>
        <w:snapToGrid w:val="0"/>
        <w:spacing w:line="580" w:lineRule="exact"/>
        <w:ind w:firstLine="640" w:firstLineChars="200"/>
        <w:rPr>
          <w:rFonts w:ascii="彩虹黑体" w:hAnsi="宋体" w:eastAsia="彩虹黑体" w:cs="Times New Roman"/>
          <w:sz w:val="32"/>
          <w:szCs w:val="32"/>
        </w:rPr>
      </w:pPr>
      <w:r>
        <w:rPr>
          <w:rFonts w:hint="eastAsia" w:ascii="彩虹黑体" w:hAnsi="宋体" w:eastAsia="彩虹黑体" w:cs="Times New Roman"/>
          <w:sz w:val="32"/>
          <w:szCs w:val="32"/>
        </w:rPr>
        <w:t>五、供货及安装需求</w:t>
      </w:r>
    </w:p>
    <w:p>
      <w:pPr>
        <w:adjustRightInd w:val="0"/>
        <w:snapToGrid w:val="0"/>
        <w:spacing w:line="580" w:lineRule="exact"/>
        <w:ind w:firstLine="640" w:firstLineChars="200"/>
        <w:rPr>
          <w:rFonts w:ascii="彩虹粗仿宋" w:hAnsi="宋体" w:eastAsia="彩虹粗仿宋" w:cs="Times New Roman"/>
          <w:sz w:val="32"/>
          <w:szCs w:val="32"/>
        </w:rPr>
      </w:pPr>
      <w:r>
        <w:rPr>
          <w:rFonts w:hint="eastAsia" w:ascii="彩虹粗仿宋" w:hAnsi="宋体" w:eastAsia="彩虹粗仿宋" w:cs="Times New Roman"/>
          <w:sz w:val="32"/>
          <w:szCs w:val="32"/>
        </w:rPr>
        <w:t>1.供应商负责采用物流运输方式将产品安全运至建行要求的指定交货地点。</w:t>
      </w:r>
    </w:p>
    <w:p>
      <w:pPr>
        <w:adjustRightInd w:val="0"/>
        <w:snapToGrid w:val="0"/>
        <w:spacing w:line="580" w:lineRule="exact"/>
        <w:ind w:firstLine="624"/>
        <w:rPr>
          <w:rFonts w:ascii="彩虹粗仿宋" w:hAnsi="宋体" w:eastAsia="彩虹粗仿宋" w:cs="Times New Roman"/>
          <w:sz w:val="32"/>
          <w:szCs w:val="32"/>
        </w:rPr>
      </w:pPr>
      <w:r>
        <w:rPr>
          <w:rFonts w:hint="eastAsia" w:ascii="彩虹粗仿宋" w:hAnsi="宋体" w:eastAsia="彩虹粗仿宋" w:cs="Times New Roman"/>
          <w:sz w:val="32"/>
          <w:szCs w:val="32"/>
        </w:rPr>
        <w:t>2.供应商交付产品应具有适于前款运输方式的坚固包装，供应商应根据产品的不同特性和要求采取防潮、防雨、防锈、防震、防磁等保护措施，以确保产品安全无损地到达交货地点。</w:t>
      </w:r>
    </w:p>
    <w:p>
      <w:pPr>
        <w:adjustRightInd w:val="0"/>
        <w:snapToGrid w:val="0"/>
        <w:spacing w:line="580" w:lineRule="exact"/>
        <w:ind w:firstLine="624"/>
        <w:rPr>
          <w:rFonts w:ascii="彩虹粗仿宋" w:hAnsi="宋体" w:eastAsia="彩虹粗仿宋" w:cs="Times New Roman"/>
          <w:sz w:val="32"/>
          <w:szCs w:val="32"/>
        </w:rPr>
      </w:pPr>
      <w:r>
        <w:rPr>
          <w:rFonts w:hint="eastAsia" w:ascii="彩虹粗仿宋" w:hAnsi="宋体" w:eastAsia="彩虹粗仿宋" w:cs="Times New Roman"/>
          <w:sz w:val="32"/>
          <w:szCs w:val="32"/>
        </w:rPr>
        <w:t>3.运输、包装、装卸及运输保险费用由供应商负担，产品在按照项目约定所有权转移给建行前的全部风险由供应商承担。</w:t>
      </w:r>
    </w:p>
    <w:p>
      <w:pPr>
        <w:adjustRightInd w:val="0"/>
        <w:snapToGrid w:val="0"/>
        <w:spacing w:line="580" w:lineRule="exact"/>
        <w:ind w:firstLine="624"/>
        <w:rPr>
          <w:rFonts w:ascii="彩虹粗仿宋" w:hAnsi="宋体" w:eastAsia="彩虹粗仿宋" w:cs="Times New Roman"/>
          <w:sz w:val="32"/>
          <w:szCs w:val="32"/>
        </w:rPr>
      </w:pPr>
      <w:r>
        <w:rPr>
          <w:rFonts w:hint="eastAsia" w:ascii="彩虹粗仿宋" w:hAnsi="宋体" w:eastAsia="彩虹粗仿宋" w:cs="Times New Roman"/>
          <w:sz w:val="32"/>
          <w:szCs w:val="32"/>
        </w:rPr>
        <w:t>4.交货时应当同时附有技术规格、使用说明、配套软件、质量合格证书等相关文件或技术资料，文件或技术资料应当清晰、准确和完整。</w:t>
      </w:r>
    </w:p>
    <w:p>
      <w:pPr>
        <w:adjustRightInd w:val="0"/>
        <w:snapToGrid w:val="0"/>
        <w:spacing w:line="580" w:lineRule="exact"/>
        <w:ind w:firstLine="640" w:firstLineChars="200"/>
        <w:rPr>
          <w:rFonts w:ascii="彩虹粗仿宋" w:hAnsi="宋体" w:eastAsia="彩虹粗仿宋" w:cs="Times New Roman"/>
          <w:sz w:val="32"/>
          <w:szCs w:val="32"/>
        </w:rPr>
      </w:pPr>
      <w:r>
        <w:rPr>
          <w:rFonts w:hint="eastAsia" w:ascii="彩虹粗仿宋" w:hAnsi="宋体" w:eastAsia="彩虹粗仿宋" w:cs="Times New Roman"/>
          <w:sz w:val="32"/>
          <w:szCs w:val="32"/>
        </w:rPr>
        <w:t>5.特殊情况，供应商要求变更约定的交货地点、交货时间的，应当提前15个工作日通知建行并取得书面同意。</w:t>
      </w:r>
    </w:p>
    <w:p>
      <w:pPr>
        <w:adjustRightInd w:val="0"/>
        <w:snapToGrid w:val="0"/>
        <w:spacing w:line="580" w:lineRule="exact"/>
        <w:ind w:firstLine="640" w:firstLineChars="200"/>
        <w:rPr>
          <w:rFonts w:ascii="彩虹粗仿宋" w:hAnsi="宋体" w:eastAsia="彩虹粗仿宋" w:cs="Times New Roman"/>
          <w:sz w:val="32"/>
          <w:szCs w:val="32"/>
        </w:rPr>
      </w:pPr>
      <w:r>
        <w:rPr>
          <w:rFonts w:hint="eastAsia" w:ascii="彩虹粗仿宋" w:hAnsi="宋体" w:eastAsia="彩虹粗仿宋" w:cs="Times New Roman"/>
          <w:sz w:val="32"/>
          <w:szCs w:val="32"/>
        </w:rPr>
        <w:t>6.要求变更交货地点、交货时间的，应提前通知供应商，供应商应当予以同意，由此增加的运输费用由双方协商解决。</w:t>
      </w:r>
    </w:p>
    <w:p>
      <w:pPr>
        <w:adjustRightInd w:val="0"/>
        <w:snapToGrid w:val="0"/>
        <w:spacing w:line="580" w:lineRule="exact"/>
        <w:ind w:firstLine="640" w:firstLineChars="200"/>
        <w:rPr>
          <w:rFonts w:ascii="彩虹粗仿宋" w:hAnsi="宋体" w:eastAsia="彩虹粗仿宋" w:cs="Times New Roman"/>
          <w:sz w:val="32"/>
          <w:szCs w:val="32"/>
        </w:rPr>
      </w:pPr>
      <w:r>
        <w:rPr>
          <w:rFonts w:hint="eastAsia" w:ascii="彩虹粗仿宋" w:hAnsi="宋体" w:eastAsia="彩虹粗仿宋" w:cs="Times New Roman"/>
          <w:sz w:val="32"/>
          <w:szCs w:val="32"/>
        </w:rPr>
        <w:t>7.供应商应当在产品运至约定交货地点前15日通知建行，以便建行做好接收准备。产品运至约定交货地点后15日内建行对产品进行接收。接收时建行有权对供应商所交产品的外包装完好程度、产品品牌、规格/型号、数量、产地或生产厂商等是否符合项目约定进行初验。供应商交付的产品存在损坏或短缺，或产品品牌、规格/型号、配置性能等不符合约定的，建行有权拒绝接收相应产品且供应商应按项目约定承担违约责任。对于被拒绝接收的产品，可暂时存放建行处，但产品毁损、灭失的风险由供应商承担。初验后应由建行根据初验结果签署到货证明。</w:t>
      </w:r>
    </w:p>
    <w:p>
      <w:pPr>
        <w:spacing w:line="580" w:lineRule="exact"/>
        <w:ind w:firstLine="640" w:firstLineChars="200"/>
        <w:rPr>
          <w:rFonts w:ascii="彩虹粗仿宋" w:hAnsi="宋体" w:eastAsia="彩虹粗仿宋" w:cs="Times New Roman"/>
          <w:sz w:val="32"/>
          <w:szCs w:val="32"/>
        </w:rPr>
      </w:pPr>
      <w:r>
        <w:rPr>
          <w:rFonts w:hint="eastAsia" w:ascii="彩虹粗仿宋" w:hAnsi="宋体" w:eastAsia="彩虹粗仿宋" w:cs="Times New Roman"/>
          <w:sz w:val="32"/>
          <w:szCs w:val="32"/>
        </w:rPr>
        <w:t>8.若建行在开包使用过程中发现供应商交付的产品有错漏、数量短缺、损坏或与项目规定的技术要求和规格不符时，供应商应按建行要求及时到现场联合检查并确认有关问题。经确认问题的确存在的，供应商应当按照建行要求在15个工作日内更换或补足产品，并承担由此产生的全部费用；同时，供应商应当按照约定承担违约责任。</w:t>
      </w:r>
    </w:p>
    <w:p>
      <w:pPr>
        <w:spacing w:line="580" w:lineRule="exact"/>
        <w:ind w:firstLine="640" w:firstLineChars="200"/>
        <w:rPr>
          <w:rFonts w:ascii="彩虹粗仿宋" w:hAnsi="宋体" w:eastAsia="彩虹粗仿宋" w:cs="Times New Roman"/>
          <w:sz w:val="32"/>
          <w:szCs w:val="32"/>
        </w:rPr>
      </w:pPr>
      <w:r>
        <w:rPr>
          <w:rFonts w:hint="eastAsia" w:ascii="彩虹粗仿宋" w:hAnsi="宋体" w:eastAsia="彩虹粗仿宋" w:cs="Times New Roman"/>
          <w:sz w:val="32"/>
          <w:szCs w:val="32"/>
        </w:rPr>
        <w:t>9.所有权自产品交由建行或建行指定人员占有并由建行签署到货证明之时起转移给建行。</w:t>
      </w:r>
    </w:p>
    <w:p>
      <w:pPr>
        <w:adjustRightInd w:val="0"/>
        <w:snapToGrid w:val="0"/>
        <w:spacing w:line="580" w:lineRule="exact"/>
        <w:ind w:firstLine="640" w:firstLineChars="200"/>
        <w:rPr>
          <w:rFonts w:ascii="彩虹粗仿宋" w:hAnsi="宋体" w:eastAsia="彩虹粗仿宋" w:cs="Times New Roman"/>
          <w:sz w:val="32"/>
          <w:szCs w:val="32"/>
        </w:rPr>
      </w:pPr>
      <w:r>
        <w:rPr>
          <w:rFonts w:hint="eastAsia" w:ascii="彩虹粗仿宋" w:hAnsi="宋体" w:eastAsia="彩虹粗仿宋" w:cs="Times New Roman"/>
          <w:sz w:val="32"/>
          <w:szCs w:val="32"/>
        </w:rPr>
        <w:t>10.需提供加电测试服务，应遵守本条的约定。</w:t>
      </w:r>
    </w:p>
    <w:p>
      <w:pPr>
        <w:adjustRightInd w:val="0"/>
        <w:snapToGrid w:val="0"/>
        <w:spacing w:line="580" w:lineRule="exact"/>
        <w:ind w:firstLine="640" w:firstLineChars="200"/>
        <w:rPr>
          <w:rFonts w:ascii="彩虹粗仿宋" w:hAnsi="宋体" w:eastAsia="彩虹粗仿宋" w:cs="Times New Roman"/>
          <w:sz w:val="32"/>
          <w:szCs w:val="32"/>
        </w:rPr>
      </w:pPr>
      <w:r>
        <w:rPr>
          <w:rFonts w:hint="eastAsia" w:ascii="彩虹粗仿宋" w:hAnsi="宋体" w:eastAsia="彩虹粗仿宋" w:cs="Times New Roman"/>
          <w:sz w:val="32"/>
          <w:szCs w:val="32"/>
        </w:rPr>
        <w:t>对于经建行初验合格并签署到货证明的产品，供应商应当在15个工作日内做好必要的加电测试准备工作并向建行发出可以进行加电测试的书面通知。建行自收到供应商通知之日起15日内开始对产品进行加电测试。如供应商在约定期限内未及时发出可以进行加电测试的书面通知，建行也可自行决定开始进行加电测试的日期。建行对产品享有15个工作日的加电测试期。</w:t>
      </w:r>
    </w:p>
    <w:p>
      <w:pPr>
        <w:adjustRightInd w:val="0"/>
        <w:snapToGrid w:val="0"/>
        <w:spacing w:line="580" w:lineRule="exact"/>
        <w:ind w:firstLine="640" w:firstLineChars="200"/>
        <w:rPr>
          <w:rFonts w:ascii="彩虹粗仿宋" w:hAnsi="宋体" w:eastAsia="彩虹粗仿宋" w:cs="Times New Roman"/>
          <w:sz w:val="32"/>
          <w:szCs w:val="32"/>
        </w:rPr>
      </w:pPr>
      <w:r>
        <w:rPr>
          <w:rFonts w:hint="eastAsia" w:ascii="彩虹粗仿宋" w:hAnsi="宋体" w:eastAsia="彩虹粗仿宋" w:cs="Times New Roman"/>
          <w:sz w:val="32"/>
          <w:szCs w:val="32"/>
        </w:rPr>
        <w:t>11.试期结束，产品符合项目约定的，建行签署加电测试验收合格证明。若加电测试期间发现产品不符合约定的，供应商应当在发现不符或建行指出的不符后，立即以全新的符合项目约定的产品进行替换或按照建行要求采取其他补救措施。加电测试期自供应商采取相应的补救措施后开始重新计算（简称“重新提交验收”）。若供应商重新提交验收而导致产品未在原定的加电测试期限或验收合格期限前验收合格的，供应商应承担逾期违约责任。除项目另有约定外，建行无需为安装调试服务支付任何费用。</w:t>
      </w:r>
    </w:p>
    <w:p>
      <w:pPr>
        <w:adjustRightInd w:val="0"/>
        <w:snapToGrid w:val="0"/>
        <w:spacing w:line="580" w:lineRule="exact"/>
        <w:ind w:firstLine="640" w:firstLineChars="200"/>
        <w:rPr>
          <w:rFonts w:ascii="彩虹粗仿宋" w:hAnsi="宋体" w:eastAsia="彩虹粗仿宋" w:cs="Times New Roman"/>
          <w:sz w:val="32"/>
          <w:szCs w:val="32"/>
        </w:rPr>
      </w:pPr>
      <w:r>
        <w:rPr>
          <w:rFonts w:hint="eastAsia" w:ascii="彩虹粗仿宋" w:hAnsi="宋体" w:eastAsia="彩虹粗仿宋" w:cs="Times New Roman"/>
          <w:sz w:val="32"/>
          <w:szCs w:val="32"/>
        </w:rPr>
        <w:t>12.调试服务工作完成后（或双方书面另行约定其他时点），安装调试服务提供方应当在15日内做好验收的必要准备并向建行发出可以进行验收的书面通知。建行自收到安装调试服务提供方的通知之日起15日内开始对安装调试服务按照项目约定的验收标准进行验收，验收合格后建行签署验收合格证明。如验收不合格，安装调试服务提供方应当立即采取措施纠正不符之处，并与建行协商约定新的验收时间进行验收（简称“重新提交验收”）。若因安装调试服务提供方重新提交验收而未在原定的服务完成期限或验收合格期限前验收合格的，由供应商对安装调试服务提供方的违约行为承担逾期违约责任。</w:t>
      </w:r>
    </w:p>
    <w:p>
      <w:pPr>
        <w:adjustRightInd w:val="0"/>
        <w:snapToGrid w:val="0"/>
        <w:spacing w:line="580" w:lineRule="exact"/>
        <w:ind w:firstLine="640" w:firstLineChars="200"/>
        <w:rPr>
          <w:rFonts w:ascii="彩虹粗仿宋" w:hAnsi="宋体" w:eastAsia="彩虹粗仿宋" w:cs="Times New Roman"/>
          <w:sz w:val="32"/>
          <w:szCs w:val="32"/>
        </w:rPr>
      </w:pPr>
      <w:r>
        <w:rPr>
          <w:rFonts w:hint="eastAsia" w:ascii="彩虹粗仿宋" w:hAnsi="宋体" w:eastAsia="彩虹粗仿宋" w:cs="Times New Roman"/>
          <w:sz w:val="32"/>
          <w:szCs w:val="32"/>
        </w:rPr>
        <w:t>13.需建立智慧校园经营风险保障机制，对食堂经营中由供应商系统造成的资金损失由供应商全部赔付，对智慧校园进出数据进行风险监管和保护。</w:t>
      </w:r>
    </w:p>
    <w:p>
      <w:pPr>
        <w:spacing w:line="580" w:lineRule="exact"/>
        <w:ind w:firstLine="640" w:firstLineChars="200"/>
        <w:rPr>
          <w:rFonts w:ascii="彩虹粗仿宋" w:hAnsi="宋体" w:eastAsia="彩虹粗仿宋" w:cs="Times New Roman"/>
          <w:sz w:val="32"/>
          <w:szCs w:val="32"/>
        </w:rPr>
      </w:pPr>
      <w:r>
        <w:rPr>
          <w:rFonts w:hint="eastAsia" w:ascii="彩虹黑体" w:hAnsi="宋体" w:eastAsia="彩虹黑体" w:cs="Times New Roman"/>
          <w:sz w:val="32"/>
          <w:szCs w:val="32"/>
        </w:rPr>
        <w:t>六、款项支付需求</w:t>
      </w:r>
    </w:p>
    <w:p>
      <w:pPr>
        <w:adjustRightInd w:val="0"/>
        <w:snapToGrid w:val="0"/>
        <w:spacing w:line="580" w:lineRule="exact"/>
        <w:ind w:left="40" w:leftChars="19" w:firstLine="640" w:firstLineChars="200"/>
        <w:rPr>
          <w:rFonts w:ascii="彩虹黑体" w:hAnsi="宋体" w:eastAsia="彩虹黑体" w:cs="Times New Roman"/>
          <w:sz w:val="32"/>
          <w:szCs w:val="32"/>
        </w:rPr>
      </w:pPr>
      <w:r>
        <w:rPr>
          <w:rFonts w:hint="eastAsia" w:ascii="彩虹粗仿宋" w:hAnsi="宋体" w:eastAsia="彩虹粗仿宋" w:cs="Times New Roman"/>
          <w:sz w:val="32"/>
          <w:szCs w:val="32"/>
        </w:rPr>
        <w:t>1.项目价款和价外费用均为包含</w:t>
      </w:r>
      <w:r>
        <w:rPr>
          <w:rFonts w:ascii="彩虹粗仿宋" w:hAnsi="宋体" w:eastAsia="彩虹粗仿宋" w:cs="Times New Roman"/>
          <w:sz w:val="32"/>
          <w:szCs w:val="32"/>
        </w:rPr>
        <w:t>增值税</w:t>
      </w:r>
      <w:r>
        <w:rPr>
          <w:rFonts w:hint="eastAsia" w:ascii="彩虹粗仿宋" w:hAnsi="宋体" w:eastAsia="彩虹粗仿宋" w:cs="Times New Roman"/>
          <w:sz w:val="32"/>
          <w:szCs w:val="32"/>
        </w:rPr>
        <w:t>的含税价，项目价款已包含项目项下建行应支付的所有款项，建行无需再支出任何其他款项。依据我国法律法规及税收政策，本项目产品或服务所涉及的增值税税率发生调整，双方一致同意按照调整后的增值税税率相应调整项目价款。</w:t>
      </w:r>
    </w:p>
    <w:p>
      <w:pPr>
        <w:adjustRightInd w:val="0"/>
        <w:snapToGrid w:val="0"/>
        <w:spacing w:line="580" w:lineRule="exact"/>
        <w:ind w:firstLine="624"/>
        <w:rPr>
          <w:rFonts w:ascii="彩虹粗仿宋" w:hAnsi="宋体" w:eastAsia="彩虹粗仿宋" w:cs="Times New Roman"/>
          <w:sz w:val="32"/>
          <w:szCs w:val="32"/>
          <w:highlight w:val="none"/>
        </w:rPr>
      </w:pPr>
      <w:r>
        <w:rPr>
          <w:rFonts w:hint="eastAsia" w:ascii="彩虹粗仿宋" w:hAnsi="宋体" w:eastAsia="彩虹粗仿宋" w:cs="Times New Roman"/>
          <w:sz w:val="32"/>
          <w:szCs w:val="32"/>
        </w:rPr>
        <w:t>2.自设备到货验收合格并且全部设备开机测试验收合格、供应商无任何违约行为后，供应商向我行提出书面付款申请并开具</w:t>
      </w:r>
      <w:r>
        <w:rPr>
          <w:rFonts w:hint="eastAsia" w:ascii="彩虹粗仿宋" w:hAnsi="宋体" w:eastAsia="彩虹粗仿宋" w:cs="Times New Roman"/>
          <w:sz w:val="32"/>
          <w:szCs w:val="32"/>
          <w:highlight w:val="none"/>
        </w:rPr>
        <w:t>符合规定的相应增值税专用发票，我行验收合格后付清货款，质保期5年。</w:t>
      </w:r>
    </w:p>
    <w:p>
      <w:pPr>
        <w:adjustRightInd w:val="0"/>
        <w:snapToGrid w:val="0"/>
        <w:spacing w:line="580" w:lineRule="exact"/>
        <w:ind w:firstLine="624"/>
        <w:rPr>
          <w:rFonts w:ascii="彩虹粗仿宋" w:hAnsi="宋体" w:eastAsia="彩虹粗仿宋" w:cs="Times New Roman"/>
          <w:sz w:val="32"/>
          <w:szCs w:val="32"/>
        </w:rPr>
      </w:pPr>
      <w:r>
        <w:rPr>
          <w:rFonts w:hint="eastAsia" w:ascii="彩虹粗仿宋" w:hAnsi="宋体" w:eastAsia="彩虹粗仿宋" w:cs="Times New Roman"/>
          <w:sz w:val="32"/>
          <w:szCs w:val="32"/>
          <w:highlight w:val="none"/>
        </w:rPr>
        <w:t>3.</w:t>
      </w:r>
      <w:r>
        <w:rPr>
          <w:rFonts w:hint="eastAsia"/>
          <w:highlight w:val="none"/>
        </w:rPr>
        <w:t xml:space="preserve"> </w:t>
      </w:r>
      <w:r>
        <w:rPr>
          <w:rFonts w:hint="eastAsia" w:ascii="彩虹粗仿宋" w:hAnsi="宋体" w:eastAsia="彩虹粗仿宋" w:cs="Times New Roman"/>
          <w:sz w:val="32"/>
          <w:szCs w:val="32"/>
          <w:highlight w:val="none"/>
        </w:rPr>
        <w:t>履约保证金缴交：入选供应商应在合同签署前缴交履约保证金50000元。合同期内供应商按合同约定的责任和义务履约的，最后一笔订单的维保期到期后一个月退还。</w:t>
      </w:r>
    </w:p>
    <w:p>
      <w:pPr>
        <w:adjustRightInd w:val="0"/>
        <w:snapToGrid w:val="0"/>
        <w:spacing w:line="580" w:lineRule="exact"/>
        <w:ind w:firstLine="640" w:firstLineChars="200"/>
        <w:rPr>
          <w:rFonts w:ascii="彩虹黑体" w:hAnsi="宋体" w:eastAsia="彩虹黑体" w:cs="Times New Roman"/>
          <w:sz w:val="32"/>
          <w:szCs w:val="32"/>
        </w:rPr>
      </w:pPr>
      <w:r>
        <w:rPr>
          <w:rFonts w:hint="eastAsia" w:ascii="彩虹黑体" w:hAnsi="宋体" w:eastAsia="彩虹黑体" w:cs="Times New Roman"/>
          <w:sz w:val="32"/>
          <w:szCs w:val="32"/>
        </w:rPr>
        <w:t>七、售后服务需求</w:t>
      </w:r>
    </w:p>
    <w:p>
      <w:pPr>
        <w:adjustRightInd w:val="0"/>
        <w:snapToGrid w:val="0"/>
        <w:spacing w:line="580" w:lineRule="exact"/>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1.供应商提供的设备必须为经检验合格的、全新的、未曾使用过的设备。硬件产品需送达到指定商户地点，并进行系统安装调试。硬件产品5年免费现场上门保修服务，1年2次巡检支持服务。（保修期以双方验收合格之日起计算）保修期内供应商需提供免费上门维护/维修设备、更换整机或零部件。超过保修期后产生的故障问题，具体配件定价由当时的市场定价决定。我行有权要求供应商予以无条件维修、更换或退货。</w:t>
      </w:r>
    </w:p>
    <w:p>
      <w:pPr>
        <w:adjustRightInd w:val="0"/>
        <w:snapToGrid w:val="0"/>
        <w:spacing w:line="580" w:lineRule="exact"/>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2.经商户确认，收银刷脸设备可满足其需求，正常使用数币支付交易测试成功。</w:t>
      </w:r>
    </w:p>
    <w:p>
      <w:pPr>
        <w:adjustRightInd w:val="0"/>
        <w:snapToGrid w:val="0"/>
        <w:spacing w:line="580" w:lineRule="exact"/>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3.培训：供应商应向业主提供培训及培训资料，确保业主的工作人员对相关功能、装置、操作、故障判断、日常维护保养等技能的应用。</w:t>
      </w:r>
    </w:p>
    <w:p>
      <w:pPr>
        <w:adjustRightInd w:val="0"/>
        <w:snapToGrid w:val="0"/>
        <w:spacing w:line="580" w:lineRule="exact"/>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4.建行客户在使用该公司智慧食堂软件期间，免费提供云服务器数据交互服务。</w:t>
      </w:r>
    </w:p>
    <w:p>
      <w:pPr>
        <w:adjustRightInd w:val="0"/>
        <w:snapToGrid w:val="0"/>
        <w:spacing w:line="580" w:lineRule="exact"/>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5.个人数据中心后台管理：支持与客户方已建设的个人数据管理系统兼容。</w:t>
      </w:r>
    </w:p>
    <w:p>
      <w:pPr>
        <w:adjustRightInd w:val="0"/>
        <w:snapToGrid w:val="0"/>
        <w:spacing w:line="580" w:lineRule="exact"/>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6.售后服务要求：客服响应时间为7*24小时，故障排除上门响应时间为4小时内。</w:t>
      </w:r>
    </w:p>
    <w:p>
      <w:pPr>
        <w:spacing w:line="580" w:lineRule="exact"/>
        <w:ind w:firstLine="640" w:firstLineChars="200"/>
        <w:rPr>
          <w:rFonts w:ascii="彩虹粗仿宋" w:hAnsi="宋体" w:eastAsia="彩虹粗仿宋" w:cs="仿宋"/>
          <w:color w:val="000000"/>
          <w:kern w:val="0"/>
          <w:sz w:val="32"/>
          <w:szCs w:val="32"/>
          <w:highlight w:val="none"/>
        </w:rPr>
      </w:pPr>
      <w:r>
        <w:rPr>
          <w:rFonts w:hint="eastAsia" w:ascii="彩虹粗仿宋" w:hAnsi="宋体" w:eastAsia="彩虹粗仿宋" w:cs="仿宋"/>
          <w:color w:val="000000"/>
          <w:kern w:val="0"/>
          <w:sz w:val="32"/>
          <w:szCs w:val="32"/>
          <w:highlight w:val="none"/>
        </w:rPr>
        <w:t>7.供应商对建行所有支付接口进行免费开发，不得收取任何费用。</w:t>
      </w:r>
    </w:p>
    <w:p>
      <w:pPr>
        <w:spacing w:line="580" w:lineRule="exact"/>
        <w:ind w:firstLine="640" w:firstLineChars="200"/>
        <w:rPr>
          <w:rFonts w:ascii="彩虹粗仿宋" w:hAnsi="宋体" w:eastAsia="彩虹粗仿宋" w:cs="仿宋"/>
          <w:color w:val="000000"/>
          <w:kern w:val="0"/>
          <w:sz w:val="32"/>
          <w:szCs w:val="32"/>
          <w:highlight w:val="none"/>
        </w:rPr>
      </w:pPr>
      <w:r>
        <w:rPr>
          <w:rFonts w:hint="eastAsia" w:ascii="彩虹粗仿宋" w:hAnsi="宋体" w:eastAsia="彩虹粗仿宋" w:cs="仿宋"/>
          <w:color w:val="000000"/>
          <w:kern w:val="0"/>
          <w:sz w:val="32"/>
          <w:szCs w:val="32"/>
          <w:highlight w:val="none"/>
        </w:rPr>
        <w:t>8．根据客户个性化需求，可以免费进行适当软件开发（每个项目至少1个人/月），如果需要进行大量软件开发的，涉及费用双方再进行商议；</w:t>
      </w:r>
      <w:r>
        <w:rPr>
          <w:rFonts w:hint="eastAsia" w:ascii="彩虹粗仿宋" w:hAnsi="宋体" w:eastAsia="彩虹粗仿宋" w:cs="仿宋"/>
          <w:b/>
          <w:bCs/>
          <w:color w:val="000000"/>
          <w:kern w:val="0"/>
          <w:sz w:val="32"/>
          <w:szCs w:val="32"/>
          <w:highlight w:val="none"/>
        </w:rPr>
        <w:t>供应商所提供的智慧食堂需求定制软件，均保证建行在后续其他项目可免费使用</w:t>
      </w:r>
      <w:r>
        <w:rPr>
          <w:rFonts w:hint="eastAsia" w:ascii="彩虹粗仿宋" w:eastAsia="彩虹粗仿宋" w:hAnsiTheme="minorEastAsia"/>
          <w:sz w:val="32"/>
          <w:szCs w:val="32"/>
          <w:highlight w:val="none"/>
        </w:rPr>
        <w:t>。</w:t>
      </w:r>
    </w:p>
    <w:p>
      <w:pPr>
        <w:ind w:firstLine="640" w:firstLineChars="200"/>
        <w:rPr>
          <w:rFonts w:ascii="彩虹粗仿宋" w:hAnsi="宋体" w:eastAsia="彩虹粗仿宋" w:cs="仿宋"/>
          <w:color w:val="000000"/>
          <w:kern w:val="0"/>
          <w:sz w:val="32"/>
          <w:szCs w:val="32"/>
          <w:highlight w:val="none"/>
        </w:rPr>
      </w:pPr>
      <w:r>
        <w:rPr>
          <w:rFonts w:hint="eastAsia" w:ascii="彩虹粗仿宋" w:hAnsi="宋体" w:eastAsia="彩虹粗仿宋" w:cs="仿宋"/>
          <w:color w:val="000000"/>
          <w:kern w:val="0"/>
          <w:sz w:val="32"/>
          <w:szCs w:val="32"/>
          <w:highlight w:val="none"/>
        </w:rPr>
        <w:t>9.供应商与建行合作的每个项目需提供软硬件五年的免费维护和升级.</w:t>
      </w:r>
    </w:p>
    <w:p>
      <w:pPr>
        <w:spacing w:line="580" w:lineRule="exact"/>
        <w:ind w:firstLine="640" w:firstLineChars="200"/>
        <w:rPr>
          <w:rFonts w:ascii="彩虹粗仿宋" w:hAnsi="宋体" w:eastAsia="彩虹粗仿宋" w:cs="仿宋"/>
          <w:color w:val="000000"/>
          <w:kern w:val="0"/>
          <w:sz w:val="32"/>
          <w:szCs w:val="32"/>
        </w:rPr>
      </w:pPr>
      <w:r>
        <w:rPr>
          <w:rFonts w:hint="eastAsia" w:ascii="彩虹粗仿宋" w:hAnsi="宋体" w:eastAsia="彩虹粗仿宋" w:cs="仿宋"/>
          <w:color w:val="000000"/>
          <w:kern w:val="0"/>
          <w:sz w:val="32"/>
          <w:szCs w:val="32"/>
          <w:highlight w:val="none"/>
        </w:rPr>
        <w:t>10.供应商对食堂和进出管理机具所采集的人脸库进行</w:t>
      </w:r>
      <w:r>
        <w:rPr>
          <w:rFonts w:hint="eastAsia" w:ascii="彩虹粗仿宋" w:hAnsi="宋体" w:eastAsia="彩虹粗仿宋" w:cs="仿宋"/>
          <w:color w:val="000000"/>
          <w:kern w:val="0"/>
          <w:sz w:val="32"/>
          <w:szCs w:val="32"/>
        </w:rPr>
        <w:t>风险管理，以及供应商对系统所存所有信息进行信息安全风险管理，如发生风险事件由系统供应商全部承担责任，建行保留进一步追究的权利。</w:t>
      </w:r>
    </w:p>
    <w:p>
      <w:pPr>
        <w:ind w:firstLine="640" w:firstLineChars="200"/>
        <w:rPr>
          <w:rFonts w:ascii="彩虹粗仿宋" w:eastAsia="彩虹粗仿宋" w:hAnsiTheme="minorEastAsia"/>
          <w:sz w:val="32"/>
          <w:szCs w:val="32"/>
          <w:highlight w:val="none"/>
        </w:rPr>
      </w:pPr>
      <w:r>
        <w:rPr>
          <w:rFonts w:hint="eastAsia" w:ascii="彩虹粗仿宋" w:eastAsia="彩虹粗仿宋" w:hAnsiTheme="minorEastAsia"/>
          <w:sz w:val="32"/>
          <w:szCs w:val="32"/>
        </w:rPr>
        <w:t>11.供应商要提供平台源代码给建行定期定版（建行承诺源代码保密，供应商因为经营等原因，无法继续提供服务</w:t>
      </w:r>
      <w:r>
        <w:rPr>
          <w:rFonts w:hint="eastAsia" w:ascii="彩虹粗仿宋" w:eastAsia="彩虹粗仿宋" w:hAnsiTheme="minorEastAsia"/>
          <w:sz w:val="32"/>
          <w:szCs w:val="32"/>
          <w:highlight w:val="none"/>
        </w:rPr>
        <w:t>时，建行才会使用源代码搭建平台）,供应商接受建行对源代码漏洞扫描,并根据扫描结果进行整改。</w:t>
      </w:r>
    </w:p>
    <w:p>
      <w:pPr>
        <w:adjustRightInd w:val="0"/>
        <w:snapToGrid w:val="0"/>
        <w:spacing w:line="580" w:lineRule="exact"/>
        <w:ind w:firstLine="640" w:firstLineChars="200"/>
        <w:rPr>
          <w:rFonts w:ascii="彩虹粗仿宋" w:hAnsi="宋体" w:eastAsia="彩虹粗仿宋" w:cs="Times New Roman"/>
          <w:snapToGrid w:val="0"/>
          <w:kern w:val="0"/>
          <w:sz w:val="32"/>
          <w:szCs w:val="32"/>
          <w:highlight w:val="none"/>
        </w:rPr>
      </w:pPr>
      <w:r>
        <w:rPr>
          <w:rFonts w:hint="eastAsia" w:ascii="彩虹粗仿宋" w:hAnsi="宋体" w:eastAsia="彩虹粗仿宋" w:cs="Times New Roman"/>
          <w:snapToGrid w:val="0"/>
          <w:kern w:val="0"/>
          <w:sz w:val="32"/>
          <w:szCs w:val="32"/>
          <w:highlight w:val="none"/>
        </w:rPr>
        <w:t>12.</w:t>
      </w:r>
      <w:r>
        <w:rPr>
          <w:rFonts w:hint="eastAsia" w:ascii="彩虹粗仿宋" w:hAnsi="宋体" w:eastAsia="彩虹粗仿宋" w:cs="Times New Roman"/>
          <w:b/>
          <w:bCs/>
          <w:snapToGrid w:val="0"/>
          <w:kern w:val="0"/>
          <w:sz w:val="32"/>
          <w:szCs w:val="32"/>
          <w:highlight w:val="none"/>
        </w:rPr>
        <w:t>服务期间，供应商使用平台每年都要提供国家信息安全等级保护三级证书及测评报告</w:t>
      </w:r>
      <w:r>
        <w:rPr>
          <w:rFonts w:hint="eastAsia" w:ascii="彩虹粗仿宋" w:hAnsi="宋体" w:eastAsia="彩虹粗仿宋" w:cs="Times New Roman"/>
          <w:snapToGrid w:val="0"/>
          <w:kern w:val="0"/>
          <w:sz w:val="32"/>
          <w:szCs w:val="32"/>
          <w:highlight w:val="none"/>
        </w:rPr>
        <w:t>。</w:t>
      </w:r>
    </w:p>
    <w:p>
      <w:pPr>
        <w:adjustRightInd w:val="0"/>
        <w:snapToGrid w:val="0"/>
        <w:spacing w:line="580" w:lineRule="exact"/>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highlight w:val="none"/>
        </w:rPr>
        <w:t>13.服务期届满后，在供应商和我行</w:t>
      </w:r>
      <w:r>
        <w:rPr>
          <w:rFonts w:hint="eastAsia" w:ascii="彩虹粗仿宋" w:hAnsi="宋体" w:eastAsia="彩虹粗仿宋" w:cs="Times New Roman"/>
          <w:snapToGrid w:val="0"/>
          <w:kern w:val="0"/>
          <w:sz w:val="32"/>
          <w:szCs w:val="32"/>
        </w:rPr>
        <w:t>双方尚未续签项目或尚未与第三方另行签订服务项目的过渡期，供应商必须继续为我行提供服务，供应商和我行双方之间仍履行项目约定的各自权利、义务及违约责任。</w:t>
      </w:r>
    </w:p>
    <w:p>
      <w:pPr>
        <w:spacing w:line="580" w:lineRule="exact"/>
        <w:ind w:firstLine="420"/>
        <w:rPr>
          <w:rFonts w:ascii="彩虹粗仿宋" w:hAnsi="宋体" w:eastAsia="彩虹粗仿宋" w:cs="Times New Roman"/>
          <w:sz w:val="32"/>
          <w:szCs w:val="32"/>
        </w:rPr>
      </w:pPr>
      <w:r>
        <w:rPr>
          <w:rFonts w:hint="eastAsia" w:ascii="彩虹黑体" w:hAnsi="宋体" w:eastAsia="彩虹黑体" w:cs="Times New Roman"/>
          <w:sz w:val="32"/>
          <w:szCs w:val="32"/>
        </w:rPr>
        <w:t>八、其他需求</w:t>
      </w:r>
    </w:p>
    <w:p>
      <w:pPr>
        <w:spacing w:line="580" w:lineRule="exact"/>
        <w:ind w:firstLine="640" w:firstLineChars="200"/>
        <w:rPr>
          <w:rFonts w:ascii="彩虹粗仿宋" w:hAnsi="宋体" w:eastAsia="彩虹粗仿宋" w:cs="仿宋"/>
          <w:color w:val="000000"/>
          <w:kern w:val="0"/>
          <w:sz w:val="32"/>
          <w:szCs w:val="32"/>
        </w:rPr>
      </w:pPr>
      <w:r>
        <w:rPr>
          <w:rFonts w:hint="eastAsia" w:ascii="彩虹粗仿宋" w:hAnsi="宋体" w:eastAsia="彩虹粗仿宋" w:cs="Times New Roman"/>
          <w:sz w:val="32"/>
          <w:szCs w:val="32"/>
        </w:rPr>
        <w:t>1.</w:t>
      </w:r>
      <w:r>
        <w:rPr>
          <w:rFonts w:hint="eastAsia" w:ascii="彩虹粗仿宋" w:hAnsi="宋体" w:eastAsia="彩虹粗仿宋" w:cs="仿宋"/>
          <w:color w:val="000000"/>
          <w:kern w:val="0"/>
          <w:sz w:val="32"/>
          <w:szCs w:val="32"/>
        </w:rPr>
        <w:t>供应商必须按照国家个人信息保护相关法律法规的要求对项目中涉及的全部客户信息进行处理和保密，包括但不限于交易账号、交易明细、个人信息及联系方式等；必须按照国家个人信息保护相关法律法规的要求对人脸数据等敏感信息进行处理和保密，不得违反民法典第一千零三十四条“生物识别信息”相关规定；对通过与建行合作项目采集的全部个人信息用于其他用途或供应商发生任何违反个人信息保护相关法律法规的行为时，产生的法律纠纷由供应商全部负责，且我行保留进一步追责的权利。</w:t>
      </w:r>
    </w:p>
    <w:p>
      <w:pPr>
        <w:spacing w:line="580" w:lineRule="exact"/>
        <w:ind w:firstLine="640" w:firstLineChars="200"/>
        <w:rPr>
          <w:rFonts w:ascii="彩虹粗仿宋" w:hAnsi="宋体" w:eastAsia="彩虹粗仿宋" w:cs="仿宋"/>
          <w:color w:val="000000"/>
          <w:kern w:val="0"/>
          <w:sz w:val="32"/>
          <w:szCs w:val="32"/>
        </w:rPr>
      </w:pPr>
      <w:r>
        <w:rPr>
          <w:rFonts w:hint="eastAsia" w:ascii="彩虹粗仿宋" w:hAnsi="宋体" w:eastAsia="彩虹粗仿宋" w:cs="仿宋"/>
          <w:color w:val="000000"/>
          <w:kern w:val="0"/>
          <w:sz w:val="32"/>
          <w:szCs w:val="32"/>
        </w:rPr>
        <w:t>2.供应商须建立智慧食堂经营风险保障机制，对食堂经营过程中由供应商系统造成的资金损失，全部由供应商赔付。</w:t>
      </w:r>
    </w:p>
    <w:p>
      <w:pPr>
        <w:spacing w:line="580" w:lineRule="exact"/>
        <w:ind w:firstLine="640" w:firstLineChars="200"/>
        <w:rPr>
          <w:rFonts w:ascii="彩虹粗仿宋" w:hAnsi="宋体" w:eastAsia="彩虹粗仿宋" w:cs="仿宋"/>
          <w:color w:val="000000"/>
          <w:kern w:val="0"/>
          <w:sz w:val="32"/>
          <w:szCs w:val="32"/>
        </w:rPr>
      </w:pPr>
      <w:r>
        <w:rPr>
          <w:rFonts w:hint="eastAsia" w:ascii="彩虹粗仿宋" w:hAnsi="宋体" w:eastAsia="彩虹粗仿宋" w:cs="仿宋"/>
          <w:color w:val="000000"/>
          <w:kern w:val="0"/>
          <w:sz w:val="32"/>
          <w:szCs w:val="32"/>
        </w:rPr>
        <w:t>3.有完整的售后服务方案供应商所提供的软件平台，对我行智慧食堂使用软件过程中软件部署、实施、维护、服务器等相关配套服务必须免费提供，每个项目提供五年免费升级维护。</w:t>
      </w:r>
    </w:p>
    <w:p>
      <w:pPr>
        <w:spacing w:line="580" w:lineRule="exact"/>
        <w:ind w:firstLine="600" w:firstLineChars="200"/>
        <w:rPr>
          <w:rFonts w:ascii="彩虹粗仿宋" w:hAnsi="宋体" w:eastAsia="彩虹粗仿宋"/>
          <w:sz w:val="30"/>
          <w:szCs w:val="30"/>
        </w:rPr>
      </w:pPr>
      <w:r>
        <w:rPr>
          <w:rFonts w:hint="eastAsia" w:ascii="彩虹粗仿宋" w:hAnsi="宋体" w:eastAsia="彩虹粗仿宋"/>
          <w:sz w:val="30"/>
          <w:szCs w:val="30"/>
        </w:rPr>
        <w:t>4.供应商保证其在提供服务和形成资料的过程中所使用的文件、资料、及其他物品均可合法地不受打扰地用于项目的执行。供应商保证其服务与资料不侵犯任何第三方的知识产权，不存在任何与此相关的争议。如本项目使用方，因使用本项目的服务与资料引起与第三方纠纷、索赔、诉讼等，产生的一切法律责任与费用由供应商承担。</w:t>
      </w:r>
    </w:p>
    <w:p>
      <w:pPr>
        <w:spacing w:line="580" w:lineRule="exact"/>
        <w:ind w:firstLine="600" w:firstLineChars="200"/>
        <w:rPr>
          <w:rFonts w:ascii="彩虹粗仿宋" w:hAnsi="宋体" w:eastAsia="彩虹粗仿宋"/>
          <w:sz w:val="30"/>
          <w:szCs w:val="30"/>
        </w:rPr>
      </w:pPr>
      <w:r>
        <w:rPr>
          <w:rFonts w:hint="eastAsia" w:ascii="彩虹粗仿宋" w:hAnsi="宋体" w:eastAsia="彩虹粗仿宋"/>
          <w:sz w:val="30"/>
          <w:szCs w:val="30"/>
        </w:rPr>
        <w:t>5.退出机制。我部将根据财会部制定的《分行需求（管理）部门供应商履约反馈表》，定期对数字人民币智慧校园项目对接供应商服务行为进行评价打分。供应商是否达标按照承诺需完成的事项进行打分，并将考核结果作为是否继续合作的重要依据。</w:t>
      </w:r>
    </w:p>
    <w:p>
      <w:pPr>
        <w:adjustRightInd w:val="0"/>
        <w:snapToGrid w:val="0"/>
        <w:spacing w:line="580" w:lineRule="exact"/>
        <w:ind w:firstLine="600" w:firstLineChars="200"/>
        <w:rPr>
          <w:rFonts w:ascii="彩虹粗仿宋" w:hAnsi="宋体" w:eastAsia="彩虹粗仿宋"/>
          <w:sz w:val="30"/>
          <w:szCs w:val="30"/>
        </w:rPr>
      </w:pPr>
      <w:r>
        <w:rPr>
          <w:rFonts w:hint="eastAsia" w:ascii="彩虹粗仿宋" w:hAnsi="宋体" w:eastAsia="彩虹粗仿宋"/>
          <w:sz w:val="30"/>
          <w:szCs w:val="30"/>
        </w:rPr>
        <w:t>在服务商考核评价基础上，对考核评价情况不合格或发生违约情况的服务商扣减相应的服务费用，直至退出。对于违反我行行内规章或国家法律法规的；服务商以各种借口拒不履行合作义务，且在我行规定时间内未加改正的；其他严重违背服务承诺行为的，我行将提前终止合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彩虹小标宋">
    <w:panose1 w:val="03000509000000000000"/>
    <w:charset w:val="86"/>
    <w:family w:val="script"/>
    <w:pitch w:val="default"/>
    <w:sig w:usb0="00000001" w:usb1="080E0000" w:usb2="00000000" w:usb3="00000000" w:csb0="00040000" w:csb1="00000000"/>
  </w:font>
  <w:font w:name="彩虹黑体">
    <w:panose1 w:val="03000509000000000000"/>
    <w:charset w:val="86"/>
    <w:family w:val="script"/>
    <w:pitch w:val="default"/>
    <w:sig w:usb0="00000001" w:usb1="080E0000" w:usb2="00000000" w:usb3="00000000" w:csb0="00040000" w:csb1="00000000"/>
  </w:font>
  <w:font w:name="彩虹粗仿宋">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51F"/>
    <w:rsid w:val="000002F0"/>
    <w:rsid w:val="00002191"/>
    <w:rsid w:val="00003F78"/>
    <w:rsid w:val="000043F9"/>
    <w:rsid w:val="00005565"/>
    <w:rsid w:val="00005A1A"/>
    <w:rsid w:val="0000613C"/>
    <w:rsid w:val="000107B3"/>
    <w:rsid w:val="00013CCB"/>
    <w:rsid w:val="0001490C"/>
    <w:rsid w:val="000214E4"/>
    <w:rsid w:val="00024483"/>
    <w:rsid w:val="00024F9C"/>
    <w:rsid w:val="00026282"/>
    <w:rsid w:val="00030126"/>
    <w:rsid w:val="00033B96"/>
    <w:rsid w:val="000346C7"/>
    <w:rsid w:val="000348ED"/>
    <w:rsid w:val="00035E50"/>
    <w:rsid w:val="00040977"/>
    <w:rsid w:val="00041713"/>
    <w:rsid w:val="00042835"/>
    <w:rsid w:val="00042865"/>
    <w:rsid w:val="000513FB"/>
    <w:rsid w:val="0005142A"/>
    <w:rsid w:val="0005325F"/>
    <w:rsid w:val="0005711C"/>
    <w:rsid w:val="00057701"/>
    <w:rsid w:val="0005770D"/>
    <w:rsid w:val="000579AC"/>
    <w:rsid w:val="00060BD6"/>
    <w:rsid w:val="00062C9D"/>
    <w:rsid w:val="00063412"/>
    <w:rsid w:val="000705C1"/>
    <w:rsid w:val="00071526"/>
    <w:rsid w:val="00071528"/>
    <w:rsid w:val="000721E3"/>
    <w:rsid w:val="0007312D"/>
    <w:rsid w:val="00073851"/>
    <w:rsid w:val="00074888"/>
    <w:rsid w:val="00074E11"/>
    <w:rsid w:val="00075520"/>
    <w:rsid w:val="000763CE"/>
    <w:rsid w:val="00077131"/>
    <w:rsid w:val="00077BD7"/>
    <w:rsid w:val="00077F3F"/>
    <w:rsid w:val="00081415"/>
    <w:rsid w:val="0008240F"/>
    <w:rsid w:val="00083C4E"/>
    <w:rsid w:val="00084F0D"/>
    <w:rsid w:val="00092990"/>
    <w:rsid w:val="000939E5"/>
    <w:rsid w:val="000957DF"/>
    <w:rsid w:val="000964ED"/>
    <w:rsid w:val="00096EED"/>
    <w:rsid w:val="00097AC8"/>
    <w:rsid w:val="00097BFF"/>
    <w:rsid w:val="000A05A3"/>
    <w:rsid w:val="000A6F99"/>
    <w:rsid w:val="000A7160"/>
    <w:rsid w:val="000A71E3"/>
    <w:rsid w:val="000A7B0B"/>
    <w:rsid w:val="000B144F"/>
    <w:rsid w:val="000B1D34"/>
    <w:rsid w:val="000B2733"/>
    <w:rsid w:val="000B4084"/>
    <w:rsid w:val="000C2A4B"/>
    <w:rsid w:val="000C5CCC"/>
    <w:rsid w:val="000C65D9"/>
    <w:rsid w:val="000C6900"/>
    <w:rsid w:val="000C7386"/>
    <w:rsid w:val="000D1107"/>
    <w:rsid w:val="000D166E"/>
    <w:rsid w:val="000D1776"/>
    <w:rsid w:val="000D541C"/>
    <w:rsid w:val="000D578F"/>
    <w:rsid w:val="000D6A86"/>
    <w:rsid w:val="000E299B"/>
    <w:rsid w:val="000E2C56"/>
    <w:rsid w:val="000E38BB"/>
    <w:rsid w:val="000E5E10"/>
    <w:rsid w:val="000E7333"/>
    <w:rsid w:val="000F02F7"/>
    <w:rsid w:val="000F0E40"/>
    <w:rsid w:val="000F3326"/>
    <w:rsid w:val="000F5B23"/>
    <w:rsid w:val="000F6A18"/>
    <w:rsid w:val="00100024"/>
    <w:rsid w:val="00101350"/>
    <w:rsid w:val="00101F02"/>
    <w:rsid w:val="001035DD"/>
    <w:rsid w:val="0010611A"/>
    <w:rsid w:val="0010739B"/>
    <w:rsid w:val="00107889"/>
    <w:rsid w:val="00107D5E"/>
    <w:rsid w:val="00111A01"/>
    <w:rsid w:val="001136F7"/>
    <w:rsid w:val="00113C7D"/>
    <w:rsid w:val="00115F79"/>
    <w:rsid w:val="00117400"/>
    <w:rsid w:val="00117419"/>
    <w:rsid w:val="0012069D"/>
    <w:rsid w:val="001208E0"/>
    <w:rsid w:val="001222C1"/>
    <w:rsid w:val="00122756"/>
    <w:rsid w:val="00122F67"/>
    <w:rsid w:val="001231A8"/>
    <w:rsid w:val="001238D6"/>
    <w:rsid w:val="001304DD"/>
    <w:rsid w:val="00137482"/>
    <w:rsid w:val="00137AA3"/>
    <w:rsid w:val="001404CE"/>
    <w:rsid w:val="001408B0"/>
    <w:rsid w:val="00141E40"/>
    <w:rsid w:val="00144A97"/>
    <w:rsid w:val="00146098"/>
    <w:rsid w:val="0015000C"/>
    <w:rsid w:val="00150924"/>
    <w:rsid w:val="00151962"/>
    <w:rsid w:val="00153BC9"/>
    <w:rsid w:val="00153C48"/>
    <w:rsid w:val="00154526"/>
    <w:rsid w:val="00154ED2"/>
    <w:rsid w:val="001550E4"/>
    <w:rsid w:val="001556CA"/>
    <w:rsid w:val="0015585F"/>
    <w:rsid w:val="00156011"/>
    <w:rsid w:val="00156777"/>
    <w:rsid w:val="0016171D"/>
    <w:rsid w:val="00162884"/>
    <w:rsid w:val="00162D7B"/>
    <w:rsid w:val="00164C51"/>
    <w:rsid w:val="00164E9C"/>
    <w:rsid w:val="001671EF"/>
    <w:rsid w:val="001679B2"/>
    <w:rsid w:val="0017171E"/>
    <w:rsid w:val="00175EC4"/>
    <w:rsid w:val="0017669A"/>
    <w:rsid w:val="00176849"/>
    <w:rsid w:val="00177ECD"/>
    <w:rsid w:val="00180F52"/>
    <w:rsid w:val="0018197F"/>
    <w:rsid w:val="001830F2"/>
    <w:rsid w:val="00183674"/>
    <w:rsid w:val="00183AD6"/>
    <w:rsid w:val="001902DD"/>
    <w:rsid w:val="00190D97"/>
    <w:rsid w:val="00191058"/>
    <w:rsid w:val="00191A2A"/>
    <w:rsid w:val="00197151"/>
    <w:rsid w:val="00197E28"/>
    <w:rsid w:val="001A0FD8"/>
    <w:rsid w:val="001A6FBB"/>
    <w:rsid w:val="001A75E3"/>
    <w:rsid w:val="001B08E6"/>
    <w:rsid w:val="001B2A53"/>
    <w:rsid w:val="001B4945"/>
    <w:rsid w:val="001C039E"/>
    <w:rsid w:val="001C1384"/>
    <w:rsid w:val="001C27DF"/>
    <w:rsid w:val="001C3F0E"/>
    <w:rsid w:val="001C5463"/>
    <w:rsid w:val="001C596D"/>
    <w:rsid w:val="001C5FA8"/>
    <w:rsid w:val="001D032D"/>
    <w:rsid w:val="001D2134"/>
    <w:rsid w:val="001D2722"/>
    <w:rsid w:val="001D6BE1"/>
    <w:rsid w:val="001E09B5"/>
    <w:rsid w:val="001E2879"/>
    <w:rsid w:val="001E3869"/>
    <w:rsid w:val="001E40A7"/>
    <w:rsid w:val="001E7A9E"/>
    <w:rsid w:val="001F0B1F"/>
    <w:rsid w:val="001F0BB8"/>
    <w:rsid w:val="001F197D"/>
    <w:rsid w:val="001F3D0A"/>
    <w:rsid w:val="001F475E"/>
    <w:rsid w:val="001F7CE2"/>
    <w:rsid w:val="002004F2"/>
    <w:rsid w:val="00200C34"/>
    <w:rsid w:val="00203CD8"/>
    <w:rsid w:val="002044AF"/>
    <w:rsid w:val="002051C2"/>
    <w:rsid w:val="0020650A"/>
    <w:rsid w:val="00206EA0"/>
    <w:rsid w:val="0021022B"/>
    <w:rsid w:val="00210B07"/>
    <w:rsid w:val="00216FE6"/>
    <w:rsid w:val="00222B2F"/>
    <w:rsid w:val="00222F39"/>
    <w:rsid w:val="00223FCD"/>
    <w:rsid w:val="00224D29"/>
    <w:rsid w:val="0023031D"/>
    <w:rsid w:val="00230B2D"/>
    <w:rsid w:val="0023107F"/>
    <w:rsid w:val="00231905"/>
    <w:rsid w:val="002334ED"/>
    <w:rsid w:val="00234210"/>
    <w:rsid w:val="00235238"/>
    <w:rsid w:val="0023545A"/>
    <w:rsid w:val="002358E8"/>
    <w:rsid w:val="00236721"/>
    <w:rsid w:val="00240678"/>
    <w:rsid w:val="0024122F"/>
    <w:rsid w:val="00241927"/>
    <w:rsid w:val="00245A62"/>
    <w:rsid w:val="0024607F"/>
    <w:rsid w:val="00246A3F"/>
    <w:rsid w:val="00246A4B"/>
    <w:rsid w:val="002471CE"/>
    <w:rsid w:val="002513AF"/>
    <w:rsid w:val="00253683"/>
    <w:rsid w:val="00253C3C"/>
    <w:rsid w:val="00256212"/>
    <w:rsid w:val="002632FB"/>
    <w:rsid w:val="002634FF"/>
    <w:rsid w:val="00267645"/>
    <w:rsid w:val="00267FF3"/>
    <w:rsid w:val="0027185D"/>
    <w:rsid w:val="00272862"/>
    <w:rsid w:val="0027553C"/>
    <w:rsid w:val="00276417"/>
    <w:rsid w:val="002815E5"/>
    <w:rsid w:val="00281F7D"/>
    <w:rsid w:val="002846D0"/>
    <w:rsid w:val="00286A0A"/>
    <w:rsid w:val="00286A6B"/>
    <w:rsid w:val="00292515"/>
    <w:rsid w:val="00293305"/>
    <w:rsid w:val="002953E5"/>
    <w:rsid w:val="002A5614"/>
    <w:rsid w:val="002A6A48"/>
    <w:rsid w:val="002A6C77"/>
    <w:rsid w:val="002A7DEA"/>
    <w:rsid w:val="002B1396"/>
    <w:rsid w:val="002B1728"/>
    <w:rsid w:val="002B346B"/>
    <w:rsid w:val="002B495A"/>
    <w:rsid w:val="002B5030"/>
    <w:rsid w:val="002B68B1"/>
    <w:rsid w:val="002C16FF"/>
    <w:rsid w:val="002C3198"/>
    <w:rsid w:val="002C443C"/>
    <w:rsid w:val="002C493E"/>
    <w:rsid w:val="002C4CC0"/>
    <w:rsid w:val="002C5361"/>
    <w:rsid w:val="002D0212"/>
    <w:rsid w:val="002D1FB3"/>
    <w:rsid w:val="002D6791"/>
    <w:rsid w:val="002D6EBD"/>
    <w:rsid w:val="002D7BCE"/>
    <w:rsid w:val="002E1F16"/>
    <w:rsid w:val="002E3B05"/>
    <w:rsid w:val="002E4B10"/>
    <w:rsid w:val="002E79C7"/>
    <w:rsid w:val="002F0B35"/>
    <w:rsid w:val="002F1992"/>
    <w:rsid w:val="002F1CCD"/>
    <w:rsid w:val="002F2B6C"/>
    <w:rsid w:val="002F3FCA"/>
    <w:rsid w:val="002F4A2E"/>
    <w:rsid w:val="002F67A4"/>
    <w:rsid w:val="002F7DFE"/>
    <w:rsid w:val="00303584"/>
    <w:rsid w:val="0030643A"/>
    <w:rsid w:val="00306704"/>
    <w:rsid w:val="00312E5C"/>
    <w:rsid w:val="0031304B"/>
    <w:rsid w:val="00313491"/>
    <w:rsid w:val="00313931"/>
    <w:rsid w:val="003148E6"/>
    <w:rsid w:val="00314F84"/>
    <w:rsid w:val="0031772C"/>
    <w:rsid w:val="00321DD7"/>
    <w:rsid w:val="00322269"/>
    <w:rsid w:val="00323CEF"/>
    <w:rsid w:val="0032571C"/>
    <w:rsid w:val="00330B5D"/>
    <w:rsid w:val="00332EEC"/>
    <w:rsid w:val="00334662"/>
    <w:rsid w:val="003358BE"/>
    <w:rsid w:val="00336835"/>
    <w:rsid w:val="0034306D"/>
    <w:rsid w:val="00343525"/>
    <w:rsid w:val="003436F1"/>
    <w:rsid w:val="00345756"/>
    <w:rsid w:val="00345DAC"/>
    <w:rsid w:val="00347EA0"/>
    <w:rsid w:val="00350D4D"/>
    <w:rsid w:val="00351597"/>
    <w:rsid w:val="0035203C"/>
    <w:rsid w:val="00353E52"/>
    <w:rsid w:val="00354BAB"/>
    <w:rsid w:val="00355192"/>
    <w:rsid w:val="003566DC"/>
    <w:rsid w:val="00357564"/>
    <w:rsid w:val="00362816"/>
    <w:rsid w:val="0036607B"/>
    <w:rsid w:val="0036611B"/>
    <w:rsid w:val="00371FED"/>
    <w:rsid w:val="003734BE"/>
    <w:rsid w:val="00373E51"/>
    <w:rsid w:val="00373E7E"/>
    <w:rsid w:val="00375069"/>
    <w:rsid w:val="00375222"/>
    <w:rsid w:val="0038035C"/>
    <w:rsid w:val="0038111C"/>
    <w:rsid w:val="00382A94"/>
    <w:rsid w:val="00386CF1"/>
    <w:rsid w:val="003904B2"/>
    <w:rsid w:val="0039086E"/>
    <w:rsid w:val="00392160"/>
    <w:rsid w:val="00392173"/>
    <w:rsid w:val="00392242"/>
    <w:rsid w:val="00393ADC"/>
    <w:rsid w:val="00395178"/>
    <w:rsid w:val="0039533B"/>
    <w:rsid w:val="00395EDC"/>
    <w:rsid w:val="00395F73"/>
    <w:rsid w:val="00397C7C"/>
    <w:rsid w:val="003A07D7"/>
    <w:rsid w:val="003A1B89"/>
    <w:rsid w:val="003A2965"/>
    <w:rsid w:val="003A5B4B"/>
    <w:rsid w:val="003A5DDB"/>
    <w:rsid w:val="003B60D4"/>
    <w:rsid w:val="003C094B"/>
    <w:rsid w:val="003C2144"/>
    <w:rsid w:val="003C564A"/>
    <w:rsid w:val="003C6853"/>
    <w:rsid w:val="003C6F85"/>
    <w:rsid w:val="003C7125"/>
    <w:rsid w:val="003C74DB"/>
    <w:rsid w:val="003C7782"/>
    <w:rsid w:val="003D0E7C"/>
    <w:rsid w:val="003D1FAD"/>
    <w:rsid w:val="003D495B"/>
    <w:rsid w:val="003D6702"/>
    <w:rsid w:val="003D6E09"/>
    <w:rsid w:val="003D706D"/>
    <w:rsid w:val="003D7C6E"/>
    <w:rsid w:val="003D7EBE"/>
    <w:rsid w:val="003E3887"/>
    <w:rsid w:val="003E45C3"/>
    <w:rsid w:val="003F13AF"/>
    <w:rsid w:val="003F1893"/>
    <w:rsid w:val="003F2FF9"/>
    <w:rsid w:val="003F3527"/>
    <w:rsid w:val="003F36EB"/>
    <w:rsid w:val="004015EA"/>
    <w:rsid w:val="004023BA"/>
    <w:rsid w:val="00403DB1"/>
    <w:rsid w:val="004069AA"/>
    <w:rsid w:val="00410BBA"/>
    <w:rsid w:val="00411613"/>
    <w:rsid w:val="00411EE4"/>
    <w:rsid w:val="00412122"/>
    <w:rsid w:val="00412FBA"/>
    <w:rsid w:val="0041578E"/>
    <w:rsid w:val="00421E9D"/>
    <w:rsid w:val="004239FE"/>
    <w:rsid w:val="0042422B"/>
    <w:rsid w:val="00424686"/>
    <w:rsid w:val="004251A3"/>
    <w:rsid w:val="0042551D"/>
    <w:rsid w:val="00426712"/>
    <w:rsid w:val="004339C7"/>
    <w:rsid w:val="00434052"/>
    <w:rsid w:val="00434CF2"/>
    <w:rsid w:val="0043640A"/>
    <w:rsid w:val="004365B3"/>
    <w:rsid w:val="00436710"/>
    <w:rsid w:val="00437F86"/>
    <w:rsid w:val="00440778"/>
    <w:rsid w:val="00440810"/>
    <w:rsid w:val="00441123"/>
    <w:rsid w:val="00442384"/>
    <w:rsid w:val="00444A11"/>
    <w:rsid w:val="004501AB"/>
    <w:rsid w:val="00450DF5"/>
    <w:rsid w:val="00452A91"/>
    <w:rsid w:val="0045373C"/>
    <w:rsid w:val="00455D32"/>
    <w:rsid w:val="00456D34"/>
    <w:rsid w:val="00457711"/>
    <w:rsid w:val="00457994"/>
    <w:rsid w:val="00457D9E"/>
    <w:rsid w:val="00460354"/>
    <w:rsid w:val="004654BF"/>
    <w:rsid w:val="00472B74"/>
    <w:rsid w:val="00475BA3"/>
    <w:rsid w:val="00475DD5"/>
    <w:rsid w:val="00477CA3"/>
    <w:rsid w:val="00477F1B"/>
    <w:rsid w:val="00485419"/>
    <w:rsid w:val="00485662"/>
    <w:rsid w:val="00485A77"/>
    <w:rsid w:val="004865A9"/>
    <w:rsid w:val="00491CBE"/>
    <w:rsid w:val="0049242B"/>
    <w:rsid w:val="00493FE0"/>
    <w:rsid w:val="004A0395"/>
    <w:rsid w:val="004A1BC8"/>
    <w:rsid w:val="004A3968"/>
    <w:rsid w:val="004A4552"/>
    <w:rsid w:val="004A47A9"/>
    <w:rsid w:val="004A6A26"/>
    <w:rsid w:val="004A72BB"/>
    <w:rsid w:val="004B29D6"/>
    <w:rsid w:val="004B6C9D"/>
    <w:rsid w:val="004B7824"/>
    <w:rsid w:val="004C054A"/>
    <w:rsid w:val="004C06DC"/>
    <w:rsid w:val="004C135E"/>
    <w:rsid w:val="004C18E1"/>
    <w:rsid w:val="004C21D0"/>
    <w:rsid w:val="004C39D1"/>
    <w:rsid w:val="004C5BC0"/>
    <w:rsid w:val="004C707D"/>
    <w:rsid w:val="004D26A1"/>
    <w:rsid w:val="004D659A"/>
    <w:rsid w:val="004D65F3"/>
    <w:rsid w:val="004D7CAA"/>
    <w:rsid w:val="004E2145"/>
    <w:rsid w:val="004E57D7"/>
    <w:rsid w:val="004E62A4"/>
    <w:rsid w:val="004E6840"/>
    <w:rsid w:val="004E6ACC"/>
    <w:rsid w:val="004E767F"/>
    <w:rsid w:val="004F03C6"/>
    <w:rsid w:val="004F306B"/>
    <w:rsid w:val="004F3626"/>
    <w:rsid w:val="004F50EE"/>
    <w:rsid w:val="00501021"/>
    <w:rsid w:val="00501158"/>
    <w:rsid w:val="00501888"/>
    <w:rsid w:val="00501C58"/>
    <w:rsid w:val="00502B66"/>
    <w:rsid w:val="0050328C"/>
    <w:rsid w:val="00507CB4"/>
    <w:rsid w:val="005203CB"/>
    <w:rsid w:val="005203DC"/>
    <w:rsid w:val="005210DB"/>
    <w:rsid w:val="005247F5"/>
    <w:rsid w:val="00524FB0"/>
    <w:rsid w:val="0052510E"/>
    <w:rsid w:val="00527D1A"/>
    <w:rsid w:val="00532581"/>
    <w:rsid w:val="005337EF"/>
    <w:rsid w:val="00533AA2"/>
    <w:rsid w:val="005343E0"/>
    <w:rsid w:val="00535559"/>
    <w:rsid w:val="00535D66"/>
    <w:rsid w:val="0053678D"/>
    <w:rsid w:val="00536976"/>
    <w:rsid w:val="00540E53"/>
    <w:rsid w:val="005415AC"/>
    <w:rsid w:val="005415AF"/>
    <w:rsid w:val="00541984"/>
    <w:rsid w:val="00541B86"/>
    <w:rsid w:val="005422DE"/>
    <w:rsid w:val="005429B8"/>
    <w:rsid w:val="00543661"/>
    <w:rsid w:val="00543D16"/>
    <w:rsid w:val="00543F3A"/>
    <w:rsid w:val="0054471D"/>
    <w:rsid w:val="00545691"/>
    <w:rsid w:val="0054624A"/>
    <w:rsid w:val="005513FA"/>
    <w:rsid w:val="00552D90"/>
    <w:rsid w:val="00554A4E"/>
    <w:rsid w:val="00554BA7"/>
    <w:rsid w:val="0055547B"/>
    <w:rsid w:val="00556329"/>
    <w:rsid w:val="00556ED6"/>
    <w:rsid w:val="00560475"/>
    <w:rsid w:val="0056444B"/>
    <w:rsid w:val="00564996"/>
    <w:rsid w:val="00564A5F"/>
    <w:rsid w:val="0056504B"/>
    <w:rsid w:val="005678B2"/>
    <w:rsid w:val="00567FAA"/>
    <w:rsid w:val="005702A6"/>
    <w:rsid w:val="00571EEE"/>
    <w:rsid w:val="0057267A"/>
    <w:rsid w:val="00573176"/>
    <w:rsid w:val="0057489D"/>
    <w:rsid w:val="00575F2D"/>
    <w:rsid w:val="00577A15"/>
    <w:rsid w:val="0058238E"/>
    <w:rsid w:val="0058264C"/>
    <w:rsid w:val="0058294F"/>
    <w:rsid w:val="00582A82"/>
    <w:rsid w:val="00584799"/>
    <w:rsid w:val="00585A97"/>
    <w:rsid w:val="00586E6A"/>
    <w:rsid w:val="00591C96"/>
    <w:rsid w:val="005921FF"/>
    <w:rsid w:val="0059255F"/>
    <w:rsid w:val="005927B4"/>
    <w:rsid w:val="00594D80"/>
    <w:rsid w:val="005969D5"/>
    <w:rsid w:val="005A2479"/>
    <w:rsid w:val="005A249B"/>
    <w:rsid w:val="005A3009"/>
    <w:rsid w:val="005A484C"/>
    <w:rsid w:val="005A492B"/>
    <w:rsid w:val="005A77EE"/>
    <w:rsid w:val="005B10F8"/>
    <w:rsid w:val="005B2494"/>
    <w:rsid w:val="005B2BFB"/>
    <w:rsid w:val="005B34B8"/>
    <w:rsid w:val="005B43ED"/>
    <w:rsid w:val="005B5B38"/>
    <w:rsid w:val="005B5B63"/>
    <w:rsid w:val="005B7156"/>
    <w:rsid w:val="005B72D6"/>
    <w:rsid w:val="005B7C16"/>
    <w:rsid w:val="005C350F"/>
    <w:rsid w:val="005C443D"/>
    <w:rsid w:val="005C5903"/>
    <w:rsid w:val="005D1257"/>
    <w:rsid w:val="005D16DF"/>
    <w:rsid w:val="005D1A04"/>
    <w:rsid w:val="005D1EE7"/>
    <w:rsid w:val="005D3732"/>
    <w:rsid w:val="005D4409"/>
    <w:rsid w:val="005D4883"/>
    <w:rsid w:val="005D4E71"/>
    <w:rsid w:val="005E01CB"/>
    <w:rsid w:val="005E398B"/>
    <w:rsid w:val="005E5537"/>
    <w:rsid w:val="005E77B6"/>
    <w:rsid w:val="005F099B"/>
    <w:rsid w:val="005F2AF6"/>
    <w:rsid w:val="005F2DA1"/>
    <w:rsid w:val="005F70C6"/>
    <w:rsid w:val="005F75FC"/>
    <w:rsid w:val="00600F9A"/>
    <w:rsid w:val="00602A8D"/>
    <w:rsid w:val="00602F21"/>
    <w:rsid w:val="00605D8E"/>
    <w:rsid w:val="006069C4"/>
    <w:rsid w:val="0060705A"/>
    <w:rsid w:val="00607407"/>
    <w:rsid w:val="00610CDE"/>
    <w:rsid w:val="006114D2"/>
    <w:rsid w:val="0061230A"/>
    <w:rsid w:val="00615201"/>
    <w:rsid w:val="00615CDA"/>
    <w:rsid w:val="00616E2B"/>
    <w:rsid w:val="00623731"/>
    <w:rsid w:val="006246AE"/>
    <w:rsid w:val="00624BF2"/>
    <w:rsid w:val="00625DD4"/>
    <w:rsid w:val="00626F7C"/>
    <w:rsid w:val="00631E00"/>
    <w:rsid w:val="006346E4"/>
    <w:rsid w:val="00636AF7"/>
    <w:rsid w:val="006428BB"/>
    <w:rsid w:val="00643FC5"/>
    <w:rsid w:val="006463E5"/>
    <w:rsid w:val="006505C8"/>
    <w:rsid w:val="00650732"/>
    <w:rsid w:val="006520EF"/>
    <w:rsid w:val="00656E6C"/>
    <w:rsid w:val="0066126C"/>
    <w:rsid w:val="00663AAE"/>
    <w:rsid w:val="00664BAC"/>
    <w:rsid w:val="00666191"/>
    <w:rsid w:val="006709C3"/>
    <w:rsid w:val="0067182E"/>
    <w:rsid w:val="00673534"/>
    <w:rsid w:val="0067413C"/>
    <w:rsid w:val="00676678"/>
    <w:rsid w:val="00676CC9"/>
    <w:rsid w:val="006776F2"/>
    <w:rsid w:val="006806A7"/>
    <w:rsid w:val="006812BB"/>
    <w:rsid w:val="006815E3"/>
    <w:rsid w:val="0068194E"/>
    <w:rsid w:val="00682234"/>
    <w:rsid w:val="00683337"/>
    <w:rsid w:val="00683A8A"/>
    <w:rsid w:val="00686E99"/>
    <w:rsid w:val="0069106D"/>
    <w:rsid w:val="006924B5"/>
    <w:rsid w:val="006933FA"/>
    <w:rsid w:val="006959FE"/>
    <w:rsid w:val="00695FB5"/>
    <w:rsid w:val="006A0438"/>
    <w:rsid w:val="006A1EEA"/>
    <w:rsid w:val="006A204F"/>
    <w:rsid w:val="006A44B5"/>
    <w:rsid w:val="006A4E07"/>
    <w:rsid w:val="006A5050"/>
    <w:rsid w:val="006A64B5"/>
    <w:rsid w:val="006A78DA"/>
    <w:rsid w:val="006A7AFF"/>
    <w:rsid w:val="006B2668"/>
    <w:rsid w:val="006B3CB4"/>
    <w:rsid w:val="006B5A95"/>
    <w:rsid w:val="006B6F1E"/>
    <w:rsid w:val="006B7913"/>
    <w:rsid w:val="006C1CBB"/>
    <w:rsid w:val="006C268F"/>
    <w:rsid w:val="006C42A6"/>
    <w:rsid w:val="006C779C"/>
    <w:rsid w:val="006D104C"/>
    <w:rsid w:val="006D4A6E"/>
    <w:rsid w:val="006D55FA"/>
    <w:rsid w:val="006D690E"/>
    <w:rsid w:val="006D7730"/>
    <w:rsid w:val="006E107F"/>
    <w:rsid w:val="006E1784"/>
    <w:rsid w:val="006E49F7"/>
    <w:rsid w:val="006E520F"/>
    <w:rsid w:val="006E623E"/>
    <w:rsid w:val="006E6C9F"/>
    <w:rsid w:val="006E7424"/>
    <w:rsid w:val="006F2D99"/>
    <w:rsid w:val="006F3846"/>
    <w:rsid w:val="006F4779"/>
    <w:rsid w:val="006F4C7F"/>
    <w:rsid w:val="006F4F3F"/>
    <w:rsid w:val="006F77BA"/>
    <w:rsid w:val="006F7C3A"/>
    <w:rsid w:val="0070020A"/>
    <w:rsid w:val="00703423"/>
    <w:rsid w:val="007034F9"/>
    <w:rsid w:val="00706075"/>
    <w:rsid w:val="007060DB"/>
    <w:rsid w:val="0070627C"/>
    <w:rsid w:val="00706353"/>
    <w:rsid w:val="00713451"/>
    <w:rsid w:val="00713DBB"/>
    <w:rsid w:val="007140E4"/>
    <w:rsid w:val="00714542"/>
    <w:rsid w:val="00714C87"/>
    <w:rsid w:val="00714EDD"/>
    <w:rsid w:val="007163D7"/>
    <w:rsid w:val="00716481"/>
    <w:rsid w:val="007210E1"/>
    <w:rsid w:val="00722A85"/>
    <w:rsid w:val="00722B98"/>
    <w:rsid w:val="00723F09"/>
    <w:rsid w:val="0072573E"/>
    <w:rsid w:val="00730DB9"/>
    <w:rsid w:val="00733215"/>
    <w:rsid w:val="00734EB6"/>
    <w:rsid w:val="00735E59"/>
    <w:rsid w:val="007407E9"/>
    <w:rsid w:val="0074089C"/>
    <w:rsid w:val="007428CC"/>
    <w:rsid w:val="00742B47"/>
    <w:rsid w:val="00742F15"/>
    <w:rsid w:val="0074580E"/>
    <w:rsid w:val="00745DA2"/>
    <w:rsid w:val="00750BCB"/>
    <w:rsid w:val="0075125B"/>
    <w:rsid w:val="00752984"/>
    <w:rsid w:val="007531F6"/>
    <w:rsid w:val="007568D5"/>
    <w:rsid w:val="00756D4D"/>
    <w:rsid w:val="007579C2"/>
    <w:rsid w:val="00762853"/>
    <w:rsid w:val="007631D5"/>
    <w:rsid w:val="00766C2A"/>
    <w:rsid w:val="00766E7D"/>
    <w:rsid w:val="00771328"/>
    <w:rsid w:val="00775DEE"/>
    <w:rsid w:val="00776151"/>
    <w:rsid w:val="00782243"/>
    <w:rsid w:val="007837B1"/>
    <w:rsid w:val="007840D4"/>
    <w:rsid w:val="007845FF"/>
    <w:rsid w:val="007854F7"/>
    <w:rsid w:val="00785BBB"/>
    <w:rsid w:val="00786A29"/>
    <w:rsid w:val="00786C5C"/>
    <w:rsid w:val="00790775"/>
    <w:rsid w:val="00790D8F"/>
    <w:rsid w:val="00792D6C"/>
    <w:rsid w:val="00793817"/>
    <w:rsid w:val="00793AF5"/>
    <w:rsid w:val="00793F71"/>
    <w:rsid w:val="007943EA"/>
    <w:rsid w:val="00794484"/>
    <w:rsid w:val="007A6A04"/>
    <w:rsid w:val="007B0FC2"/>
    <w:rsid w:val="007B1682"/>
    <w:rsid w:val="007B1A3D"/>
    <w:rsid w:val="007B1D50"/>
    <w:rsid w:val="007B4964"/>
    <w:rsid w:val="007B5386"/>
    <w:rsid w:val="007B57FC"/>
    <w:rsid w:val="007B781A"/>
    <w:rsid w:val="007C2D90"/>
    <w:rsid w:val="007C3529"/>
    <w:rsid w:val="007C47F0"/>
    <w:rsid w:val="007D1E7C"/>
    <w:rsid w:val="007D518B"/>
    <w:rsid w:val="007D7655"/>
    <w:rsid w:val="007E50B3"/>
    <w:rsid w:val="007E5D87"/>
    <w:rsid w:val="007E60B7"/>
    <w:rsid w:val="007E6A76"/>
    <w:rsid w:val="007E7B7B"/>
    <w:rsid w:val="007F0B37"/>
    <w:rsid w:val="007F4666"/>
    <w:rsid w:val="00802EFE"/>
    <w:rsid w:val="00807340"/>
    <w:rsid w:val="0080763E"/>
    <w:rsid w:val="00813761"/>
    <w:rsid w:val="008150F6"/>
    <w:rsid w:val="008162A0"/>
    <w:rsid w:val="00821DF5"/>
    <w:rsid w:val="00823708"/>
    <w:rsid w:val="0082419C"/>
    <w:rsid w:val="00824E40"/>
    <w:rsid w:val="008253D8"/>
    <w:rsid w:val="00831436"/>
    <w:rsid w:val="00832F15"/>
    <w:rsid w:val="00834F60"/>
    <w:rsid w:val="008360DB"/>
    <w:rsid w:val="00840397"/>
    <w:rsid w:val="008420E7"/>
    <w:rsid w:val="00842818"/>
    <w:rsid w:val="008445DA"/>
    <w:rsid w:val="00844872"/>
    <w:rsid w:val="00844992"/>
    <w:rsid w:val="00845105"/>
    <w:rsid w:val="00851718"/>
    <w:rsid w:val="00852829"/>
    <w:rsid w:val="00853C8E"/>
    <w:rsid w:val="00853F4A"/>
    <w:rsid w:val="008544F0"/>
    <w:rsid w:val="00855552"/>
    <w:rsid w:val="00856F58"/>
    <w:rsid w:val="00856F7C"/>
    <w:rsid w:val="00860C01"/>
    <w:rsid w:val="00862F29"/>
    <w:rsid w:val="00863393"/>
    <w:rsid w:val="00864477"/>
    <w:rsid w:val="00866833"/>
    <w:rsid w:val="00870730"/>
    <w:rsid w:val="008729B4"/>
    <w:rsid w:val="00883DAF"/>
    <w:rsid w:val="00884F4D"/>
    <w:rsid w:val="008876E8"/>
    <w:rsid w:val="00890674"/>
    <w:rsid w:val="008907B9"/>
    <w:rsid w:val="008916DF"/>
    <w:rsid w:val="00892069"/>
    <w:rsid w:val="008930FB"/>
    <w:rsid w:val="00893328"/>
    <w:rsid w:val="00894B17"/>
    <w:rsid w:val="00894CAF"/>
    <w:rsid w:val="008961A6"/>
    <w:rsid w:val="00897ED0"/>
    <w:rsid w:val="008A0A5A"/>
    <w:rsid w:val="008A1331"/>
    <w:rsid w:val="008A5129"/>
    <w:rsid w:val="008A5B60"/>
    <w:rsid w:val="008A6EFC"/>
    <w:rsid w:val="008A75CA"/>
    <w:rsid w:val="008A766F"/>
    <w:rsid w:val="008B107C"/>
    <w:rsid w:val="008B304C"/>
    <w:rsid w:val="008B62BB"/>
    <w:rsid w:val="008C01B4"/>
    <w:rsid w:val="008C37EB"/>
    <w:rsid w:val="008C7028"/>
    <w:rsid w:val="008D0359"/>
    <w:rsid w:val="008D3ED7"/>
    <w:rsid w:val="008D3FB7"/>
    <w:rsid w:val="008D6F0D"/>
    <w:rsid w:val="008E01F2"/>
    <w:rsid w:val="008E42CF"/>
    <w:rsid w:val="008E4A63"/>
    <w:rsid w:val="008E6922"/>
    <w:rsid w:val="008F063B"/>
    <w:rsid w:val="008F0815"/>
    <w:rsid w:val="008F0945"/>
    <w:rsid w:val="008F28FB"/>
    <w:rsid w:val="00901250"/>
    <w:rsid w:val="009014AE"/>
    <w:rsid w:val="0090249E"/>
    <w:rsid w:val="00906751"/>
    <w:rsid w:val="00907FB4"/>
    <w:rsid w:val="00911E10"/>
    <w:rsid w:val="0091419D"/>
    <w:rsid w:val="00915C71"/>
    <w:rsid w:val="009216DF"/>
    <w:rsid w:val="00921724"/>
    <w:rsid w:val="0092262E"/>
    <w:rsid w:val="00925B1F"/>
    <w:rsid w:val="0093132C"/>
    <w:rsid w:val="00932B0A"/>
    <w:rsid w:val="00932F10"/>
    <w:rsid w:val="009346F1"/>
    <w:rsid w:val="00934B57"/>
    <w:rsid w:val="00935E1A"/>
    <w:rsid w:val="00936EE6"/>
    <w:rsid w:val="00937077"/>
    <w:rsid w:val="00941035"/>
    <w:rsid w:val="00941493"/>
    <w:rsid w:val="00943567"/>
    <w:rsid w:val="00944D2F"/>
    <w:rsid w:val="009454EE"/>
    <w:rsid w:val="00946069"/>
    <w:rsid w:val="00950348"/>
    <w:rsid w:val="0095064F"/>
    <w:rsid w:val="0095079A"/>
    <w:rsid w:val="00950AA9"/>
    <w:rsid w:val="009520D9"/>
    <w:rsid w:val="00955DDA"/>
    <w:rsid w:val="00956F7D"/>
    <w:rsid w:val="0096114A"/>
    <w:rsid w:val="00964240"/>
    <w:rsid w:val="00973C89"/>
    <w:rsid w:val="00974804"/>
    <w:rsid w:val="00974C03"/>
    <w:rsid w:val="009753FE"/>
    <w:rsid w:val="00975E48"/>
    <w:rsid w:val="00977754"/>
    <w:rsid w:val="00982807"/>
    <w:rsid w:val="00983A0C"/>
    <w:rsid w:val="00983D89"/>
    <w:rsid w:val="00987A48"/>
    <w:rsid w:val="00990315"/>
    <w:rsid w:val="00992A80"/>
    <w:rsid w:val="00994656"/>
    <w:rsid w:val="00994ECF"/>
    <w:rsid w:val="009957F8"/>
    <w:rsid w:val="009A3ACF"/>
    <w:rsid w:val="009A574C"/>
    <w:rsid w:val="009A5883"/>
    <w:rsid w:val="009A6612"/>
    <w:rsid w:val="009A697A"/>
    <w:rsid w:val="009B089D"/>
    <w:rsid w:val="009B2484"/>
    <w:rsid w:val="009B293F"/>
    <w:rsid w:val="009B2ADD"/>
    <w:rsid w:val="009B6496"/>
    <w:rsid w:val="009C1390"/>
    <w:rsid w:val="009C7E0C"/>
    <w:rsid w:val="009D0156"/>
    <w:rsid w:val="009D0415"/>
    <w:rsid w:val="009D3D4F"/>
    <w:rsid w:val="009D562C"/>
    <w:rsid w:val="009D648F"/>
    <w:rsid w:val="009D78FA"/>
    <w:rsid w:val="009E148C"/>
    <w:rsid w:val="009E29D6"/>
    <w:rsid w:val="009E6D79"/>
    <w:rsid w:val="009E7A47"/>
    <w:rsid w:val="009F21FD"/>
    <w:rsid w:val="009F2389"/>
    <w:rsid w:val="009F4A7D"/>
    <w:rsid w:val="009F6AC8"/>
    <w:rsid w:val="00A0167C"/>
    <w:rsid w:val="00A01AF5"/>
    <w:rsid w:val="00A03141"/>
    <w:rsid w:val="00A04D59"/>
    <w:rsid w:val="00A06640"/>
    <w:rsid w:val="00A0671A"/>
    <w:rsid w:val="00A06EBB"/>
    <w:rsid w:val="00A071D0"/>
    <w:rsid w:val="00A07229"/>
    <w:rsid w:val="00A10F05"/>
    <w:rsid w:val="00A136CE"/>
    <w:rsid w:val="00A1463B"/>
    <w:rsid w:val="00A149BD"/>
    <w:rsid w:val="00A16A92"/>
    <w:rsid w:val="00A208E7"/>
    <w:rsid w:val="00A20C11"/>
    <w:rsid w:val="00A2130B"/>
    <w:rsid w:val="00A219AC"/>
    <w:rsid w:val="00A22463"/>
    <w:rsid w:val="00A23BCD"/>
    <w:rsid w:val="00A244DB"/>
    <w:rsid w:val="00A25C34"/>
    <w:rsid w:val="00A3152E"/>
    <w:rsid w:val="00A33E94"/>
    <w:rsid w:val="00A3465E"/>
    <w:rsid w:val="00A373E4"/>
    <w:rsid w:val="00A373E8"/>
    <w:rsid w:val="00A37DD5"/>
    <w:rsid w:val="00A412D7"/>
    <w:rsid w:val="00A416D0"/>
    <w:rsid w:val="00A41BB0"/>
    <w:rsid w:val="00A438D4"/>
    <w:rsid w:val="00A44C33"/>
    <w:rsid w:val="00A5059A"/>
    <w:rsid w:val="00A507B9"/>
    <w:rsid w:val="00A50A6E"/>
    <w:rsid w:val="00A51291"/>
    <w:rsid w:val="00A634A8"/>
    <w:rsid w:val="00A67463"/>
    <w:rsid w:val="00A70EBE"/>
    <w:rsid w:val="00A73D6F"/>
    <w:rsid w:val="00A74C54"/>
    <w:rsid w:val="00A777F5"/>
    <w:rsid w:val="00A77828"/>
    <w:rsid w:val="00A8635D"/>
    <w:rsid w:val="00A90F48"/>
    <w:rsid w:val="00A92F5E"/>
    <w:rsid w:val="00A932E4"/>
    <w:rsid w:val="00A9359E"/>
    <w:rsid w:val="00AA13CF"/>
    <w:rsid w:val="00AA1630"/>
    <w:rsid w:val="00AA4B0F"/>
    <w:rsid w:val="00AA63FA"/>
    <w:rsid w:val="00AB0D60"/>
    <w:rsid w:val="00AB2A05"/>
    <w:rsid w:val="00AB35D8"/>
    <w:rsid w:val="00AB58F0"/>
    <w:rsid w:val="00AB6BBB"/>
    <w:rsid w:val="00AB7ACC"/>
    <w:rsid w:val="00AC370F"/>
    <w:rsid w:val="00AC3BE2"/>
    <w:rsid w:val="00AC5397"/>
    <w:rsid w:val="00AC53EC"/>
    <w:rsid w:val="00AC729E"/>
    <w:rsid w:val="00AD19DA"/>
    <w:rsid w:val="00AD23A5"/>
    <w:rsid w:val="00AD2D86"/>
    <w:rsid w:val="00AD4925"/>
    <w:rsid w:val="00AD565C"/>
    <w:rsid w:val="00AE0235"/>
    <w:rsid w:val="00AE46E9"/>
    <w:rsid w:val="00AE4BE9"/>
    <w:rsid w:val="00AE501F"/>
    <w:rsid w:val="00AE524B"/>
    <w:rsid w:val="00AE6144"/>
    <w:rsid w:val="00AE7C22"/>
    <w:rsid w:val="00AF113B"/>
    <w:rsid w:val="00AF258C"/>
    <w:rsid w:val="00AF3A0F"/>
    <w:rsid w:val="00AF3B06"/>
    <w:rsid w:val="00AF473D"/>
    <w:rsid w:val="00AF4F4E"/>
    <w:rsid w:val="00AF5EB9"/>
    <w:rsid w:val="00B01E99"/>
    <w:rsid w:val="00B036A8"/>
    <w:rsid w:val="00B06808"/>
    <w:rsid w:val="00B12777"/>
    <w:rsid w:val="00B1283D"/>
    <w:rsid w:val="00B14704"/>
    <w:rsid w:val="00B15C43"/>
    <w:rsid w:val="00B17B84"/>
    <w:rsid w:val="00B26A5C"/>
    <w:rsid w:val="00B26F52"/>
    <w:rsid w:val="00B30ABA"/>
    <w:rsid w:val="00B31F88"/>
    <w:rsid w:val="00B35783"/>
    <w:rsid w:val="00B36566"/>
    <w:rsid w:val="00B428D7"/>
    <w:rsid w:val="00B42934"/>
    <w:rsid w:val="00B46F8F"/>
    <w:rsid w:val="00B51D2D"/>
    <w:rsid w:val="00B53873"/>
    <w:rsid w:val="00B53FA4"/>
    <w:rsid w:val="00B5567F"/>
    <w:rsid w:val="00B61BC3"/>
    <w:rsid w:val="00B62CB6"/>
    <w:rsid w:val="00B65672"/>
    <w:rsid w:val="00B67DD3"/>
    <w:rsid w:val="00B67EAC"/>
    <w:rsid w:val="00B70488"/>
    <w:rsid w:val="00B7094A"/>
    <w:rsid w:val="00B70A08"/>
    <w:rsid w:val="00B70C70"/>
    <w:rsid w:val="00B7557E"/>
    <w:rsid w:val="00B836FF"/>
    <w:rsid w:val="00B83719"/>
    <w:rsid w:val="00B8372C"/>
    <w:rsid w:val="00B84020"/>
    <w:rsid w:val="00B84A35"/>
    <w:rsid w:val="00B8542B"/>
    <w:rsid w:val="00B87A1B"/>
    <w:rsid w:val="00B93152"/>
    <w:rsid w:val="00B93570"/>
    <w:rsid w:val="00B941C8"/>
    <w:rsid w:val="00BA0F73"/>
    <w:rsid w:val="00BA43D9"/>
    <w:rsid w:val="00BA4573"/>
    <w:rsid w:val="00BA5E09"/>
    <w:rsid w:val="00BA653B"/>
    <w:rsid w:val="00BA7E2E"/>
    <w:rsid w:val="00BB2A2A"/>
    <w:rsid w:val="00BB2C25"/>
    <w:rsid w:val="00BB3563"/>
    <w:rsid w:val="00BB513A"/>
    <w:rsid w:val="00BB6A47"/>
    <w:rsid w:val="00BB6D41"/>
    <w:rsid w:val="00BB7AEC"/>
    <w:rsid w:val="00BC19C8"/>
    <w:rsid w:val="00BC38B2"/>
    <w:rsid w:val="00BD15CF"/>
    <w:rsid w:val="00BD33D5"/>
    <w:rsid w:val="00BD5A18"/>
    <w:rsid w:val="00BD5ABD"/>
    <w:rsid w:val="00BD62A5"/>
    <w:rsid w:val="00BD7D70"/>
    <w:rsid w:val="00BE001B"/>
    <w:rsid w:val="00BE2915"/>
    <w:rsid w:val="00BE2CE4"/>
    <w:rsid w:val="00BE313C"/>
    <w:rsid w:val="00BE49C5"/>
    <w:rsid w:val="00BE627E"/>
    <w:rsid w:val="00BE7205"/>
    <w:rsid w:val="00BE7E42"/>
    <w:rsid w:val="00BF16D0"/>
    <w:rsid w:val="00BF42CA"/>
    <w:rsid w:val="00BF4702"/>
    <w:rsid w:val="00C04F3D"/>
    <w:rsid w:val="00C05B93"/>
    <w:rsid w:val="00C062C0"/>
    <w:rsid w:val="00C07848"/>
    <w:rsid w:val="00C11AEF"/>
    <w:rsid w:val="00C13F06"/>
    <w:rsid w:val="00C151F9"/>
    <w:rsid w:val="00C1530F"/>
    <w:rsid w:val="00C16913"/>
    <w:rsid w:val="00C16922"/>
    <w:rsid w:val="00C16C1B"/>
    <w:rsid w:val="00C218AA"/>
    <w:rsid w:val="00C22009"/>
    <w:rsid w:val="00C22AAA"/>
    <w:rsid w:val="00C22B84"/>
    <w:rsid w:val="00C23A6E"/>
    <w:rsid w:val="00C25205"/>
    <w:rsid w:val="00C26E90"/>
    <w:rsid w:val="00C31101"/>
    <w:rsid w:val="00C312CF"/>
    <w:rsid w:val="00C32621"/>
    <w:rsid w:val="00C32A0A"/>
    <w:rsid w:val="00C3411F"/>
    <w:rsid w:val="00C378EF"/>
    <w:rsid w:val="00C37ED2"/>
    <w:rsid w:val="00C41572"/>
    <w:rsid w:val="00C44E80"/>
    <w:rsid w:val="00C51ABA"/>
    <w:rsid w:val="00C53978"/>
    <w:rsid w:val="00C53CDA"/>
    <w:rsid w:val="00C54F48"/>
    <w:rsid w:val="00C55AA4"/>
    <w:rsid w:val="00C56280"/>
    <w:rsid w:val="00C565DE"/>
    <w:rsid w:val="00C5751A"/>
    <w:rsid w:val="00C575A9"/>
    <w:rsid w:val="00C606DB"/>
    <w:rsid w:val="00C60A01"/>
    <w:rsid w:val="00C618CD"/>
    <w:rsid w:val="00C628F4"/>
    <w:rsid w:val="00C6544D"/>
    <w:rsid w:val="00C66402"/>
    <w:rsid w:val="00C66AD4"/>
    <w:rsid w:val="00C66E83"/>
    <w:rsid w:val="00C678AA"/>
    <w:rsid w:val="00C70EF4"/>
    <w:rsid w:val="00C711AB"/>
    <w:rsid w:val="00C7266B"/>
    <w:rsid w:val="00C72A11"/>
    <w:rsid w:val="00C73E6E"/>
    <w:rsid w:val="00C74388"/>
    <w:rsid w:val="00C77183"/>
    <w:rsid w:val="00C80E04"/>
    <w:rsid w:val="00C82396"/>
    <w:rsid w:val="00C82CDC"/>
    <w:rsid w:val="00C82DA3"/>
    <w:rsid w:val="00C8330B"/>
    <w:rsid w:val="00C85AA5"/>
    <w:rsid w:val="00C86DF9"/>
    <w:rsid w:val="00C900F6"/>
    <w:rsid w:val="00C90F3E"/>
    <w:rsid w:val="00C95335"/>
    <w:rsid w:val="00C95B3B"/>
    <w:rsid w:val="00C96CAB"/>
    <w:rsid w:val="00CA3A5A"/>
    <w:rsid w:val="00CA4646"/>
    <w:rsid w:val="00CA50BA"/>
    <w:rsid w:val="00CA540D"/>
    <w:rsid w:val="00CA70E4"/>
    <w:rsid w:val="00CA7876"/>
    <w:rsid w:val="00CB0ABE"/>
    <w:rsid w:val="00CB16F2"/>
    <w:rsid w:val="00CB23A2"/>
    <w:rsid w:val="00CB3818"/>
    <w:rsid w:val="00CB4F3E"/>
    <w:rsid w:val="00CB5361"/>
    <w:rsid w:val="00CB597E"/>
    <w:rsid w:val="00CB6AE3"/>
    <w:rsid w:val="00CB7F03"/>
    <w:rsid w:val="00CC042E"/>
    <w:rsid w:val="00CC3F92"/>
    <w:rsid w:val="00CC5DEA"/>
    <w:rsid w:val="00CC6CB6"/>
    <w:rsid w:val="00CD236E"/>
    <w:rsid w:val="00CD2C5A"/>
    <w:rsid w:val="00CD3A16"/>
    <w:rsid w:val="00CD4464"/>
    <w:rsid w:val="00CD50E3"/>
    <w:rsid w:val="00CD62B4"/>
    <w:rsid w:val="00CE09A4"/>
    <w:rsid w:val="00CE1A37"/>
    <w:rsid w:val="00CE364A"/>
    <w:rsid w:val="00CE3AE7"/>
    <w:rsid w:val="00CE5EA1"/>
    <w:rsid w:val="00CE5FE4"/>
    <w:rsid w:val="00CF035E"/>
    <w:rsid w:val="00CF2AD8"/>
    <w:rsid w:val="00CF32E5"/>
    <w:rsid w:val="00CF3C43"/>
    <w:rsid w:val="00CF3E8E"/>
    <w:rsid w:val="00CF589C"/>
    <w:rsid w:val="00CF6657"/>
    <w:rsid w:val="00D006F1"/>
    <w:rsid w:val="00D01993"/>
    <w:rsid w:val="00D0199B"/>
    <w:rsid w:val="00D03286"/>
    <w:rsid w:val="00D10313"/>
    <w:rsid w:val="00D118DA"/>
    <w:rsid w:val="00D12781"/>
    <w:rsid w:val="00D133C1"/>
    <w:rsid w:val="00D135F9"/>
    <w:rsid w:val="00D226E2"/>
    <w:rsid w:val="00D23FD4"/>
    <w:rsid w:val="00D25F73"/>
    <w:rsid w:val="00D26BD9"/>
    <w:rsid w:val="00D30093"/>
    <w:rsid w:val="00D32855"/>
    <w:rsid w:val="00D32873"/>
    <w:rsid w:val="00D34EEB"/>
    <w:rsid w:val="00D369CF"/>
    <w:rsid w:val="00D403B3"/>
    <w:rsid w:val="00D429B2"/>
    <w:rsid w:val="00D435A8"/>
    <w:rsid w:val="00D46A58"/>
    <w:rsid w:val="00D53E17"/>
    <w:rsid w:val="00D54BE2"/>
    <w:rsid w:val="00D606AE"/>
    <w:rsid w:val="00D62CD6"/>
    <w:rsid w:val="00D66C4B"/>
    <w:rsid w:val="00D66CE2"/>
    <w:rsid w:val="00D671A4"/>
    <w:rsid w:val="00D67CDA"/>
    <w:rsid w:val="00D67DAB"/>
    <w:rsid w:val="00D70A72"/>
    <w:rsid w:val="00D70F14"/>
    <w:rsid w:val="00D71EBD"/>
    <w:rsid w:val="00D729F6"/>
    <w:rsid w:val="00D72C93"/>
    <w:rsid w:val="00D74D1F"/>
    <w:rsid w:val="00D76209"/>
    <w:rsid w:val="00D8159C"/>
    <w:rsid w:val="00D81E25"/>
    <w:rsid w:val="00D81EB0"/>
    <w:rsid w:val="00D82913"/>
    <w:rsid w:val="00D83F63"/>
    <w:rsid w:val="00D84CB8"/>
    <w:rsid w:val="00D87D0A"/>
    <w:rsid w:val="00D87DC8"/>
    <w:rsid w:val="00D928FE"/>
    <w:rsid w:val="00D93BA4"/>
    <w:rsid w:val="00D977E3"/>
    <w:rsid w:val="00D97EA1"/>
    <w:rsid w:val="00DA30C6"/>
    <w:rsid w:val="00DA3E80"/>
    <w:rsid w:val="00DA3F12"/>
    <w:rsid w:val="00DA5013"/>
    <w:rsid w:val="00DA5198"/>
    <w:rsid w:val="00DA5D66"/>
    <w:rsid w:val="00DA7106"/>
    <w:rsid w:val="00DB0C02"/>
    <w:rsid w:val="00DB186E"/>
    <w:rsid w:val="00DB2B88"/>
    <w:rsid w:val="00DB45A0"/>
    <w:rsid w:val="00DB4E18"/>
    <w:rsid w:val="00DB5862"/>
    <w:rsid w:val="00DB5A84"/>
    <w:rsid w:val="00DB71E3"/>
    <w:rsid w:val="00DB7C1D"/>
    <w:rsid w:val="00DC3092"/>
    <w:rsid w:val="00DC3F9E"/>
    <w:rsid w:val="00DC687E"/>
    <w:rsid w:val="00DD7770"/>
    <w:rsid w:val="00DE0FF2"/>
    <w:rsid w:val="00DE11DE"/>
    <w:rsid w:val="00DE316B"/>
    <w:rsid w:val="00DE36B5"/>
    <w:rsid w:val="00DE43E0"/>
    <w:rsid w:val="00DE7AC1"/>
    <w:rsid w:val="00DF4E7C"/>
    <w:rsid w:val="00DF5022"/>
    <w:rsid w:val="00DF6547"/>
    <w:rsid w:val="00E063D6"/>
    <w:rsid w:val="00E06761"/>
    <w:rsid w:val="00E06FFB"/>
    <w:rsid w:val="00E111B6"/>
    <w:rsid w:val="00E12E4C"/>
    <w:rsid w:val="00E143FC"/>
    <w:rsid w:val="00E14A57"/>
    <w:rsid w:val="00E168AA"/>
    <w:rsid w:val="00E168C1"/>
    <w:rsid w:val="00E23E94"/>
    <w:rsid w:val="00E2400E"/>
    <w:rsid w:val="00E31AA6"/>
    <w:rsid w:val="00E3240E"/>
    <w:rsid w:val="00E34D0C"/>
    <w:rsid w:val="00E34D1B"/>
    <w:rsid w:val="00E35795"/>
    <w:rsid w:val="00E3680B"/>
    <w:rsid w:val="00E37034"/>
    <w:rsid w:val="00E37FF8"/>
    <w:rsid w:val="00E41EE1"/>
    <w:rsid w:val="00E43194"/>
    <w:rsid w:val="00E43501"/>
    <w:rsid w:val="00E44E64"/>
    <w:rsid w:val="00E46458"/>
    <w:rsid w:val="00E46F11"/>
    <w:rsid w:val="00E479C1"/>
    <w:rsid w:val="00E47C14"/>
    <w:rsid w:val="00E5051F"/>
    <w:rsid w:val="00E52814"/>
    <w:rsid w:val="00E5287B"/>
    <w:rsid w:val="00E53FC7"/>
    <w:rsid w:val="00E554E9"/>
    <w:rsid w:val="00E56035"/>
    <w:rsid w:val="00E56068"/>
    <w:rsid w:val="00E57F03"/>
    <w:rsid w:val="00E61F94"/>
    <w:rsid w:val="00E620FD"/>
    <w:rsid w:val="00E65085"/>
    <w:rsid w:val="00E657E5"/>
    <w:rsid w:val="00E65A71"/>
    <w:rsid w:val="00E661CF"/>
    <w:rsid w:val="00E668A5"/>
    <w:rsid w:val="00E71C17"/>
    <w:rsid w:val="00E73271"/>
    <w:rsid w:val="00E73519"/>
    <w:rsid w:val="00E73F82"/>
    <w:rsid w:val="00E76A5E"/>
    <w:rsid w:val="00E81CB6"/>
    <w:rsid w:val="00E81E08"/>
    <w:rsid w:val="00E8217A"/>
    <w:rsid w:val="00E83250"/>
    <w:rsid w:val="00E832F5"/>
    <w:rsid w:val="00E836DF"/>
    <w:rsid w:val="00E84161"/>
    <w:rsid w:val="00E8546A"/>
    <w:rsid w:val="00E8691C"/>
    <w:rsid w:val="00E87467"/>
    <w:rsid w:val="00E87742"/>
    <w:rsid w:val="00E91AAA"/>
    <w:rsid w:val="00E95F01"/>
    <w:rsid w:val="00E967CC"/>
    <w:rsid w:val="00E9788E"/>
    <w:rsid w:val="00EA611D"/>
    <w:rsid w:val="00EA7740"/>
    <w:rsid w:val="00EB03B5"/>
    <w:rsid w:val="00EB0752"/>
    <w:rsid w:val="00EB2171"/>
    <w:rsid w:val="00EB4111"/>
    <w:rsid w:val="00ED3480"/>
    <w:rsid w:val="00ED37C3"/>
    <w:rsid w:val="00ED3AB8"/>
    <w:rsid w:val="00ED3F13"/>
    <w:rsid w:val="00ED4169"/>
    <w:rsid w:val="00ED52F8"/>
    <w:rsid w:val="00EE129A"/>
    <w:rsid w:val="00EE1FBE"/>
    <w:rsid w:val="00EE3FFD"/>
    <w:rsid w:val="00EE51DE"/>
    <w:rsid w:val="00EE53B5"/>
    <w:rsid w:val="00EE6CA6"/>
    <w:rsid w:val="00EF2001"/>
    <w:rsid w:val="00EF41C4"/>
    <w:rsid w:val="00EF5046"/>
    <w:rsid w:val="00F00BD9"/>
    <w:rsid w:val="00F011E3"/>
    <w:rsid w:val="00F0322E"/>
    <w:rsid w:val="00F036DB"/>
    <w:rsid w:val="00F05F1E"/>
    <w:rsid w:val="00F0636E"/>
    <w:rsid w:val="00F06B6A"/>
    <w:rsid w:val="00F07254"/>
    <w:rsid w:val="00F0768B"/>
    <w:rsid w:val="00F13ABC"/>
    <w:rsid w:val="00F13BB4"/>
    <w:rsid w:val="00F14655"/>
    <w:rsid w:val="00F1749D"/>
    <w:rsid w:val="00F23FE9"/>
    <w:rsid w:val="00F26CE2"/>
    <w:rsid w:val="00F33BCE"/>
    <w:rsid w:val="00F33C40"/>
    <w:rsid w:val="00F348CB"/>
    <w:rsid w:val="00F353CF"/>
    <w:rsid w:val="00F3560E"/>
    <w:rsid w:val="00F376C9"/>
    <w:rsid w:val="00F419DB"/>
    <w:rsid w:val="00F41DA9"/>
    <w:rsid w:val="00F43F0D"/>
    <w:rsid w:val="00F44ABB"/>
    <w:rsid w:val="00F51226"/>
    <w:rsid w:val="00F5192E"/>
    <w:rsid w:val="00F51E4A"/>
    <w:rsid w:val="00F52018"/>
    <w:rsid w:val="00F540E1"/>
    <w:rsid w:val="00F5539E"/>
    <w:rsid w:val="00F60247"/>
    <w:rsid w:val="00F63423"/>
    <w:rsid w:val="00F64D2E"/>
    <w:rsid w:val="00F64E99"/>
    <w:rsid w:val="00F664FD"/>
    <w:rsid w:val="00F67813"/>
    <w:rsid w:val="00F70869"/>
    <w:rsid w:val="00F70C47"/>
    <w:rsid w:val="00F748F4"/>
    <w:rsid w:val="00F74D63"/>
    <w:rsid w:val="00F81FD4"/>
    <w:rsid w:val="00F83ABA"/>
    <w:rsid w:val="00F84F14"/>
    <w:rsid w:val="00F864D8"/>
    <w:rsid w:val="00F902C0"/>
    <w:rsid w:val="00F905A4"/>
    <w:rsid w:val="00F90990"/>
    <w:rsid w:val="00F946D1"/>
    <w:rsid w:val="00F97854"/>
    <w:rsid w:val="00F97C31"/>
    <w:rsid w:val="00F97FE2"/>
    <w:rsid w:val="00FA1216"/>
    <w:rsid w:val="00FA4E6B"/>
    <w:rsid w:val="00FA6633"/>
    <w:rsid w:val="00FA79A5"/>
    <w:rsid w:val="00FB3E0E"/>
    <w:rsid w:val="00FB3EB6"/>
    <w:rsid w:val="00FB4892"/>
    <w:rsid w:val="00FB7C4F"/>
    <w:rsid w:val="00FC0776"/>
    <w:rsid w:val="00FC3EBB"/>
    <w:rsid w:val="00FC60BA"/>
    <w:rsid w:val="00FC7577"/>
    <w:rsid w:val="00FD109C"/>
    <w:rsid w:val="00FD227E"/>
    <w:rsid w:val="00FD3A7B"/>
    <w:rsid w:val="00FD590E"/>
    <w:rsid w:val="00FE25C2"/>
    <w:rsid w:val="00FE374F"/>
    <w:rsid w:val="00FE45E8"/>
    <w:rsid w:val="00FE52F5"/>
    <w:rsid w:val="00FE6E61"/>
    <w:rsid w:val="00FE721D"/>
    <w:rsid w:val="00FE7B2A"/>
    <w:rsid w:val="00FF1B1F"/>
    <w:rsid w:val="00FF326F"/>
    <w:rsid w:val="00FF4946"/>
    <w:rsid w:val="00FF5062"/>
    <w:rsid w:val="00FF560C"/>
    <w:rsid w:val="00FF61C7"/>
    <w:rsid w:val="02137067"/>
    <w:rsid w:val="07D55DFD"/>
    <w:rsid w:val="12014A98"/>
    <w:rsid w:val="12271A4B"/>
    <w:rsid w:val="12B143D6"/>
    <w:rsid w:val="18D00985"/>
    <w:rsid w:val="1BD163B0"/>
    <w:rsid w:val="2A712A87"/>
    <w:rsid w:val="323A13F3"/>
    <w:rsid w:val="33275610"/>
    <w:rsid w:val="35FB49F3"/>
    <w:rsid w:val="40815A60"/>
    <w:rsid w:val="46905CD0"/>
    <w:rsid w:val="49EA6F97"/>
    <w:rsid w:val="4C675DE6"/>
    <w:rsid w:val="5094295D"/>
    <w:rsid w:val="55F93719"/>
    <w:rsid w:val="5ECB0CF5"/>
    <w:rsid w:val="654650B5"/>
    <w:rsid w:val="666C0F30"/>
    <w:rsid w:val="67264110"/>
    <w:rsid w:val="6B8F567C"/>
    <w:rsid w:val="7366402D"/>
    <w:rsid w:val="738E3B46"/>
    <w:rsid w:val="741C7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CB316-FAB8-4B4C-9002-E324D6E5D7A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933</Words>
  <Characters>5323</Characters>
  <Lines>44</Lines>
  <Paragraphs>12</Paragraphs>
  <TotalTime>49</TotalTime>
  <ScaleCrop>false</ScaleCrop>
  <LinksUpToDate>false</LinksUpToDate>
  <CharactersWithSpaces>6244</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2025-07-22T01:28:00Z</dcterms:created>
  <dc:creator>邢增科</dc:creator>
  <cp:lastModifiedBy>Administrator</cp:lastModifiedBy>
  <dcterms:modified xsi:type="dcterms:W3CDTF">2025-08-12T07:02:25Z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8FE0D6D8D55E46CFB8F0D533B1B95CBE_13</vt:lpwstr>
  </property>
</Properties>
</file>