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60AD9" w14:textId="77777777" w:rsidR="009157C4" w:rsidRDefault="009157C4">
      <w:pPr>
        <w:adjustRightInd w:val="0"/>
        <w:snapToGrid w:val="0"/>
        <w:jc w:val="center"/>
        <w:rPr>
          <w:rFonts w:ascii="彩虹粗仿宋" w:eastAsia="彩虹粗仿宋" w:hAnsi="宋体" w:cs="Arial"/>
          <w:sz w:val="24"/>
          <w:szCs w:val="24"/>
        </w:rPr>
      </w:pPr>
    </w:p>
    <w:p w14:paraId="31CAF0DD" w14:textId="77777777" w:rsidR="009157C4" w:rsidRDefault="009157C4">
      <w:pPr>
        <w:adjustRightInd w:val="0"/>
        <w:snapToGrid w:val="0"/>
        <w:jc w:val="center"/>
        <w:rPr>
          <w:rFonts w:ascii="彩虹粗仿宋" w:eastAsia="彩虹粗仿宋" w:hAnsi="宋体" w:cs="Arial"/>
          <w:sz w:val="24"/>
          <w:szCs w:val="24"/>
        </w:rPr>
      </w:pPr>
    </w:p>
    <w:p w14:paraId="51871371" w14:textId="77777777" w:rsidR="009157C4" w:rsidRDefault="009157C4">
      <w:pPr>
        <w:adjustRightInd w:val="0"/>
        <w:snapToGrid w:val="0"/>
        <w:jc w:val="center"/>
        <w:rPr>
          <w:rFonts w:ascii="彩虹粗仿宋" w:eastAsia="彩虹粗仿宋" w:hAnsi="宋体" w:cs="Arial"/>
          <w:sz w:val="24"/>
          <w:szCs w:val="24"/>
        </w:rPr>
      </w:pPr>
    </w:p>
    <w:p w14:paraId="4601C8FE" w14:textId="77777777" w:rsidR="009157C4" w:rsidRDefault="009157C4">
      <w:pPr>
        <w:adjustRightInd w:val="0"/>
        <w:snapToGrid w:val="0"/>
        <w:jc w:val="center"/>
        <w:rPr>
          <w:rFonts w:ascii="彩虹粗仿宋" w:eastAsia="彩虹粗仿宋" w:hAnsi="宋体" w:cs="Arial"/>
          <w:sz w:val="24"/>
          <w:szCs w:val="24"/>
        </w:rPr>
      </w:pPr>
    </w:p>
    <w:p w14:paraId="4D88842D" w14:textId="77777777" w:rsidR="009157C4" w:rsidRDefault="002C202E">
      <w:pPr>
        <w:jc w:val="center"/>
        <w:rPr>
          <w:rFonts w:ascii="彩虹粗仿宋" w:eastAsia="彩虹粗仿宋" w:hAnsi="宋体" w:cs="Arial"/>
          <w:b/>
          <w:sz w:val="44"/>
          <w:szCs w:val="24"/>
        </w:rPr>
      </w:pPr>
      <w:r>
        <w:rPr>
          <w:rFonts w:ascii="彩虹粗仿宋" w:eastAsia="彩虹粗仿宋" w:hAnsi="宋体" w:cs="Arial" w:hint="eastAsia"/>
          <w:b/>
          <w:sz w:val="44"/>
          <w:szCs w:val="24"/>
        </w:rPr>
        <w:t>上投摩根</w:t>
      </w:r>
      <w:r>
        <w:rPr>
          <w:rFonts w:ascii="彩虹粗仿宋" w:eastAsia="彩虹粗仿宋" w:hAnsi="宋体" w:cs="Arial"/>
          <w:b/>
          <w:sz w:val="44"/>
          <w:szCs w:val="24"/>
        </w:rPr>
        <w:t>基金管理有限公司</w:t>
      </w:r>
    </w:p>
    <w:p w14:paraId="09438C44" w14:textId="77777777" w:rsidR="009157C4" w:rsidRDefault="009157C4">
      <w:pPr>
        <w:adjustRightInd w:val="0"/>
        <w:snapToGrid w:val="0"/>
        <w:jc w:val="center"/>
        <w:rPr>
          <w:rFonts w:ascii="彩虹粗仿宋" w:eastAsia="彩虹粗仿宋" w:hAnsi="宋体" w:cs="Arial"/>
          <w:b/>
          <w:sz w:val="44"/>
          <w:szCs w:val="24"/>
        </w:rPr>
      </w:pPr>
    </w:p>
    <w:p w14:paraId="7F68BEFA" w14:textId="77777777" w:rsidR="009157C4" w:rsidRDefault="002C202E">
      <w:pPr>
        <w:jc w:val="center"/>
        <w:rPr>
          <w:rFonts w:ascii="彩虹粗仿宋" w:eastAsia="彩虹粗仿宋" w:hAnsi="宋体" w:cs="Arial"/>
          <w:b/>
          <w:spacing w:val="-16"/>
          <w:sz w:val="44"/>
          <w:szCs w:val="24"/>
        </w:rPr>
      </w:pPr>
      <w:r>
        <w:rPr>
          <w:rFonts w:ascii="彩虹粗仿宋" w:eastAsia="彩虹粗仿宋" w:hAnsi="宋体" w:cs="Arial" w:hint="eastAsia"/>
          <w:b/>
          <w:spacing w:val="-16"/>
          <w:sz w:val="44"/>
          <w:szCs w:val="24"/>
        </w:rPr>
        <w:t>上投摩根尚睿混合型基金中基金(FOF)</w:t>
      </w:r>
    </w:p>
    <w:p w14:paraId="70737873" w14:textId="25420E93" w:rsidR="009157C4" w:rsidRDefault="000A0364">
      <w:pPr>
        <w:adjustRightInd w:val="0"/>
        <w:snapToGrid w:val="0"/>
        <w:jc w:val="center"/>
        <w:rPr>
          <w:rFonts w:ascii="彩虹粗仿宋" w:eastAsia="彩虹粗仿宋" w:hAnsi="宋体" w:cs="Arial"/>
          <w:b/>
          <w:sz w:val="44"/>
          <w:szCs w:val="24"/>
        </w:rPr>
      </w:pPr>
      <w:r>
        <w:rPr>
          <w:rFonts w:ascii="彩虹粗仿宋" w:eastAsia="彩虹粗仿宋" w:hAnsi="宋体" w:cs="Arial" w:hint="eastAsia"/>
          <w:b/>
          <w:sz w:val="44"/>
          <w:szCs w:val="24"/>
        </w:rPr>
        <w:t>托管协议</w:t>
      </w:r>
    </w:p>
    <w:p w14:paraId="18E0C8E5" w14:textId="77777777" w:rsidR="009157C4" w:rsidRDefault="009157C4">
      <w:pPr>
        <w:adjustRightInd w:val="0"/>
        <w:snapToGrid w:val="0"/>
        <w:jc w:val="center"/>
        <w:rPr>
          <w:rFonts w:ascii="彩虹粗仿宋" w:eastAsia="彩虹粗仿宋" w:hAnsi="宋体" w:cs="Arial"/>
          <w:b/>
          <w:sz w:val="44"/>
          <w:szCs w:val="24"/>
        </w:rPr>
      </w:pPr>
    </w:p>
    <w:p w14:paraId="0287A913" w14:textId="77777777" w:rsidR="009157C4" w:rsidRDefault="009157C4">
      <w:pPr>
        <w:adjustRightInd w:val="0"/>
        <w:snapToGrid w:val="0"/>
        <w:jc w:val="center"/>
        <w:rPr>
          <w:rFonts w:ascii="彩虹粗仿宋" w:eastAsia="彩虹粗仿宋" w:hAnsi="宋体" w:cs="Arial"/>
          <w:b/>
          <w:sz w:val="44"/>
          <w:szCs w:val="24"/>
        </w:rPr>
      </w:pPr>
    </w:p>
    <w:p w14:paraId="296DF401" w14:textId="77777777" w:rsidR="009157C4" w:rsidRDefault="009157C4">
      <w:pPr>
        <w:adjustRightInd w:val="0"/>
        <w:snapToGrid w:val="0"/>
        <w:jc w:val="center"/>
        <w:rPr>
          <w:rFonts w:ascii="彩虹粗仿宋" w:eastAsia="彩虹粗仿宋" w:hAnsi="宋体" w:cs="Arial"/>
          <w:b/>
          <w:sz w:val="44"/>
          <w:szCs w:val="24"/>
        </w:rPr>
      </w:pPr>
    </w:p>
    <w:p w14:paraId="7A368362" w14:textId="77777777" w:rsidR="009157C4" w:rsidRDefault="009157C4">
      <w:pPr>
        <w:adjustRightInd w:val="0"/>
        <w:snapToGrid w:val="0"/>
        <w:jc w:val="center"/>
        <w:rPr>
          <w:rFonts w:ascii="彩虹粗仿宋" w:eastAsia="彩虹粗仿宋" w:hAnsi="宋体" w:cs="Arial"/>
          <w:b/>
          <w:sz w:val="44"/>
          <w:szCs w:val="24"/>
        </w:rPr>
      </w:pPr>
    </w:p>
    <w:p w14:paraId="185B4037" w14:textId="77777777" w:rsidR="009157C4" w:rsidRDefault="009157C4">
      <w:pPr>
        <w:adjustRightInd w:val="0"/>
        <w:snapToGrid w:val="0"/>
        <w:jc w:val="center"/>
        <w:rPr>
          <w:rFonts w:ascii="彩虹粗仿宋" w:eastAsia="彩虹粗仿宋" w:hAnsi="宋体" w:cs="Arial"/>
          <w:b/>
          <w:sz w:val="44"/>
          <w:szCs w:val="24"/>
        </w:rPr>
      </w:pPr>
    </w:p>
    <w:p w14:paraId="7FBB29F6" w14:textId="77777777" w:rsidR="009157C4" w:rsidRDefault="002C202E">
      <w:pPr>
        <w:jc w:val="center"/>
        <w:rPr>
          <w:rFonts w:ascii="彩虹粗仿宋" w:eastAsia="彩虹粗仿宋" w:hAnsi="Times New Roman" w:cs="Times New Roman"/>
          <w:b/>
          <w:bCs/>
          <w:sz w:val="28"/>
          <w:szCs w:val="24"/>
        </w:rPr>
      </w:pPr>
      <w:r>
        <w:rPr>
          <w:rFonts w:ascii="彩虹粗仿宋" w:eastAsia="彩虹粗仿宋" w:hAnsi="Times New Roman" w:cs="Times New Roman" w:hint="eastAsia"/>
          <w:b/>
          <w:bCs/>
          <w:sz w:val="28"/>
          <w:szCs w:val="24"/>
        </w:rPr>
        <w:t>基金管理人：上投摩根基金管理有限公司</w:t>
      </w:r>
    </w:p>
    <w:p w14:paraId="4A45B41C" w14:textId="77777777" w:rsidR="009157C4" w:rsidRDefault="002C202E">
      <w:pPr>
        <w:jc w:val="center"/>
        <w:rPr>
          <w:rFonts w:ascii="彩虹粗仿宋" w:eastAsia="彩虹粗仿宋" w:hAnsi="Times New Roman" w:cs="Times New Roman"/>
          <w:b/>
          <w:bCs/>
          <w:sz w:val="28"/>
          <w:szCs w:val="24"/>
        </w:rPr>
      </w:pPr>
      <w:r>
        <w:rPr>
          <w:rFonts w:ascii="彩虹粗仿宋" w:eastAsia="彩虹粗仿宋" w:hAnsi="Times New Roman" w:cs="Times New Roman" w:hint="eastAsia"/>
          <w:b/>
          <w:bCs/>
          <w:sz w:val="28"/>
          <w:szCs w:val="24"/>
        </w:rPr>
        <w:t>基金托管人：中国建设银行股份有限公司</w:t>
      </w:r>
    </w:p>
    <w:p w14:paraId="6F1B65D1" w14:textId="77777777" w:rsidR="009157C4" w:rsidRDefault="009157C4">
      <w:pPr>
        <w:jc w:val="center"/>
        <w:rPr>
          <w:rFonts w:ascii="彩虹粗仿宋" w:eastAsia="彩虹粗仿宋" w:hAnsi="Times New Roman" w:cs="Times New Roman"/>
          <w:b/>
          <w:bCs/>
          <w:sz w:val="28"/>
          <w:szCs w:val="24"/>
        </w:rPr>
      </w:pPr>
    </w:p>
    <w:p w14:paraId="091E065B" w14:textId="77777777" w:rsidR="009157C4" w:rsidRDefault="009157C4">
      <w:pPr>
        <w:jc w:val="center"/>
        <w:rPr>
          <w:rFonts w:ascii="彩虹粗仿宋" w:eastAsia="彩虹粗仿宋" w:hAnsi="Times New Roman" w:cs="Times New Roman"/>
          <w:b/>
          <w:bCs/>
          <w:sz w:val="28"/>
          <w:szCs w:val="24"/>
        </w:rPr>
      </w:pPr>
    </w:p>
    <w:p w14:paraId="5FE6753F" w14:textId="766E50CE" w:rsidR="009157C4" w:rsidRDefault="002C202E">
      <w:pPr>
        <w:adjustRightInd w:val="0"/>
        <w:snapToGrid w:val="0"/>
        <w:jc w:val="center"/>
        <w:rPr>
          <w:rFonts w:ascii="彩虹粗仿宋" w:eastAsia="彩虹粗仿宋" w:hAnsi="宋体" w:cs="Arial"/>
          <w:b/>
          <w:bCs/>
          <w:sz w:val="24"/>
          <w:szCs w:val="24"/>
        </w:rPr>
      </w:pPr>
      <w:r>
        <w:rPr>
          <w:rFonts w:ascii="彩虹粗仿宋" w:eastAsia="彩虹粗仿宋" w:hAnsi="宋体" w:cs="Arial" w:hint="eastAsia"/>
          <w:b/>
          <w:bCs/>
          <w:sz w:val="24"/>
          <w:szCs w:val="24"/>
        </w:rPr>
        <w:t>二〇一</w:t>
      </w:r>
      <w:r w:rsidR="000A0364">
        <w:rPr>
          <w:rFonts w:ascii="彩虹粗仿宋" w:eastAsia="彩虹粗仿宋" w:hAnsi="宋体" w:cs="Arial" w:hint="eastAsia"/>
          <w:b/>
          <w:bCs/>
          <w:sz w:val="24"/>
          <w:szCs w:val="24"/>
        </w:rPr>
        <w:t>八</w:t>
      </w:r>
      <w:r>
        <w:rPr>
          <w:rFonts w:ascii="彩虹粗仿宋" w:eastAsia="彩虹粗仿宋" w:hAnsi="宋体" w:cs="Arial" w:hint="eastAsia"/>
          <w:b/>
          <w:bCs/>
          <w:sz w:val="24"/>
          <w:szCs w:val="24"/>
        </w:rPr>
        <w:t>年</w:t>
      </w:r>
      <w:r w:rsidR="000A0364">
        <w:rPr>
          <w:rFonts w:ascii="彩虹粗仿宋" w:eastAsia="彩虹粗仿宋" w:hAnsi="宋体" w:cs="Arial" w:hint="eastAsia"/>
          <w:b/>
          <w:bCs/>
          <w:sz w:val="24"/>
          <w:szCs w:val="24"/>
        </w:rPr>
        <w:t>七</w:t>
      </w:r>
      <w:r>
        <w:rPr>
          <w:rFonts w:ascii="彩虹粗仿宋" w:eastAsia="彩虹粗仿宋" w:hAnsi="宋体" w:cs="Arial" w:hint="eastAsia"/>
          <w:b/>
          <w:bCs/>
          <w:sz w:val="24"/>
          <w:szCs w:val="24"/>
        </w:rPr>
        <w:t>月</w:t>
      </w:r>
    </w:p>
    <w:p w14:paraId="272CE7D3" w14:textId="77777777" w:rsidR="009157C4" w:rsidRDefault="009157C4">
      <w:pPr>
        <w:adjustRightInd w:val="0"/>
        <w:snapToGrid w:val="0"/>
        <w:jc w:val="center"/>
        <w:rPr>
          <w:rFonts w:ascii="彩虹粗仿宋" w:eastAsia="彩虹粗仿宋" w:hAnsi="宋体" w:cs="Arial"/>
          <w:bCs/>
          <w:sz w:val="24"/>
          <w:szCs w:val="24"/>
        </w:rPr>
      </w:pPr>
    </w:p>
    <w:p w14:paraId="00C65FC0" w14:textId="77777777" w:rsidR="009157C4" w:rsidRDefault="009157C4">
      <w:pPr>
        <w:adjustRightInd w:val="0"/>
        <w:snapToGrid w:val="0"/>
        <w:jc w:val="center"/>
        <w:rPr>
          <w:rFonts w:ascii="彩虹粗仿宋" w:eastAsia="彩虹粗仿宋" w:hAnsi="宋体" w:cs="Arial"/>
          <w:bCs/>
          <w:sz w:val="24"/>
          <w:szCs w:val="24"/>
        </w:rPr>
      </w:pPr>
    </w:p>
    <w:p w14:paraId="5553F0E9" w14:textId="77777777" w:rsidR="009157C4" w:rsidRDefault="009157C4">
      <w:pPr>
        <w:adjustRightInd w:val="0"/>
        <w:snapToGrid w:val="0"/>
        <w:jc w:val="center"/>
        <w:rPr>
          <w:rFonts w:ascii="彩虹粗仿宋" w:eastAsia="彩虹粗仿宋" w:hAnsi="宋体" w:cs="Arial"/>
          <w:bCs/>
          <w:sz w:val="24"/>
          <w:szCs w:val="24"/>
        </w:rPr>
      </w:pPr>
    </w:p>
    <w:p w14:paraId="104E0246" w14:textId="77777777" w:rsidR="009157C4" w:rsidRDefault="009157C4">
      <w:pPr>
        <w:adjustRightInd w:val="0"/>
        <w:snapToGrid w:val="0"/>
        <w:jc w:val="center"/>
        <w:rPr>
          <w:rFonts w:ascii="彩虹粗仿宋" w:eastAsia="彩虹粗仿宋" w:hAnsi="宋体" w:cs="Arial"/>
          <w:bCs/>
          <w:sz w:val="24"/>
          <w:szCs w:val="24"/>
        </w:rPr>
      </w:pPr>
    </w:p>
    <w:p w14:paraId="1BB9FE64" w14:textId="77777777" w:rsidR="009157C4" w:rsidRDefault="009157C4">
      <w:pPr>
        <w:adjustRightInd w:val="0"/>
        <w:snapToGrid w:val="0"/>
        <w:jc w:val="center"/>
        <w:rPr>
          <w:rFonts w:ascii="彩虹粗仿宋" w:eastAsia="彩虹粗仿宋" w:hAnsi="宋体" w:cs="Arial"/>
          <w:bCs/>
          <w:sz w:val="24"/>
          <w:szCs w:val="24"/>
        </w:rPr>
        <w:sectPr w:rsidR="009157C4">
          <w:headerReference w:type="default" r:id="rId13"/>
          <w:footerReference w:type="even" r:id="rId14"/>
          <w:footerReference w:type="default" r:id="rId15"/>
          <w:pgSz w:w="11906" w:h="16838"/>
          <w:pgMar w:top="1418" w:right="1701" w:bottom="1418" w:left="1701" w:header="851" w:footer="992" w:gutter="0"/>
          <w:cols w:space="425"/>
          <w:docGrid w:type="lines" w:linePitch="312"/>
        </w:sectPr>
      </w:pPr>
    </w:p>
    <w:p w14:paraId="4960F654" w14:textId="77777777" w:rsidR="009157C4" w:rsidRDefault="002C202E">
      <w:pPr>
        <w:keepNext/>
        <w:keepLines/>
        <w:jc w:val="center"/>
        <w:outlineLvl w:val="0"/>
        <w:rPr>
          <w:rFonts w:ascii="彩虹粗仿宋" w:eastAsia="彩虹粗仿宋" w:hAnsi="Arial" w:cs="Times New Roman"/>
          <w:b/>
          <w:sz w:val="30"/>
          <w:szCs w:val="30"/>
        </w:rPr>
      </w:pPr>
      <w:r>
        <w:rPr>
          <w:rFonts w:ascii="彩虹粗仿宋" w:eastAsia="彩虹粗仿宋" w:hAnsi="Arial" w:cs="Times New Roman" w:hint="eastAsia"/>
          <w:b/>
          <w:sz w:val="30"/>
          <w:szCs w:val="30"/>
        </w:rPr>
        <w:lastRenderedPageBreak/>
        <w:t>目    录</w:t>
      </w:r>
    </w:p>
    <w:p w14:paraId="27D6D09B" w14:textId="77777777" w:rsidR="009157C4" w:rsidRDefault="002C202E">
      <w:pPr>
        <w:tabs>
          <w:tab w:val="right" w:leader="dot" w:pos="8494"/>
        </w:tabs>
        <w:ind w:leftChars="200" w:left="420"/>
        <w:rPr>
          <w:rFonts w:ascii="彩虹粗仿宋" w:eastAsia="彩虹粗仿宋" w:hAnsi="宋体" w:cs="Times New Roman"/>
          <w:noProof/>
          <w:sz w:val="28"/>
          <w:szCs w:val="24"/>
        </w:rPr>
      </w:pPr>
      <w:r>
        <w:rPr>
          <w:rFonts w:ascii="彩虹粗仿宋" w:eastAsia="彩虹粗仿宋" w:hAnsi="宋体" w:cs="Times New Roman" w:hint="eastAsia"/>
          <w:sz w:val="28"/>
          <w:szCs w:val="24"/>
        </w:rPr>
        <w:fldChar w:fldCharType="begin"/>
      </w:r>
      <w:r>
        <w:rPr>
          <w:rFonts w:ascii="彩虹粗仿宋" w:eastAsia="彩虹粗仿宋" w:hAnsi="宋体" w:cs="Times New Roman" w:hint="eastAsia"/>
          <w:sz w:val="28"/>
          <w:szCs w:val="24"/>
        </w:rPr>
        <w:instrText xml:space="preserve"> TOC \o "1-2" \h \z </w:instrText>
      </w:r>
      <w:r>
        <w:rPr>
          <w:rFonts w:ascii="彩虹粗仿宋" w:eastAsia="彩虹粗仿宋" w:hAnsi="宋体" w:cs="Times New Roman" w:hint="eastAsia"/>
          <w:sz w:val="28"/>
          <w:szCs w:val="24"/>
        </w:rPr>
        <w:fldChar w:fldCharType="separate"/>
      </w:r>
      <w:hyperlink w:anchor="_Toc124325885" w:history="1">
        <w:r>
          <w:rPr>
            <w:rFonts w:ascii="彩虹粗仿宋" w:eastAsia="彩虹粗仿宋" w:hAnsi="宋体" w:cs="Times New Roman" w:hint="eastAsia"/>
            <w:noProof/>
            <w:sz w:val="28"/>
            <w:szCs w:val="32"/>
          </w:rPr>
          <w:t>一、基金托管协议当事人</w:t>
        </w:r>
        <w:r>
          <w:rPr>
            <w:rFonts w:ascii="彩虹粗仿宋" w:eastAsia="彩虹粗仿宋" w:hAnsi="宋体" w:cs="Times New Roman" w:hint="eastAsia"/>
            <w:noProof/>
            <w:sz w:val="28"/>
            <w:szCs w:val="24"/>
          </w:rPr>
          <w:tab/>
        </w:r>
        <w:r>
          <w:rPr>
            <w:rFonts w:ascii="彩虹粗仿宋" w:eastAsia="彩虹粗仿宋" w:hAnsi="宋体" w:cs="Times New Roman" w:hint="eastAsia"/>
            <w:noProof/>
            <w:sz w:val="28"/>
            <w:szCs w:val="24"/>
          </w:rPr>
          <w:fldChar w:fldCharType="begin"/>
        </w:r>
        <w:r>
          <w:rPr>
            <w:rFonts w:ascii="彩虹粗仿宋" w:eastAsia="彩虹粗仿宋" w:hAnsi="宋体" w:cs="Times New Roman" w:hint="eastAsia"/>
            <w:noProof/>
            <w:sz w:val="28"/>
            <w:szCs w:val="24"/>
          </w:rPr>
          <w:instrText xml:space="preserve"> PAGEREF _Toc124325885 \h </w:instrText>
        </w:r>
        <w:r>
          <w:rPr>
            <w:rFonts w:ascii="彩虹粗仿宋" w:eastAsia="彩虹粗仿宋" w:hAnsi="宋体" w:cs="Times New Roman" w:hint="eastAsia"/>
            <w:noProof/>
            <w:sz w:val="28"/>
            <w:szCs w:val="24"/>
          </w:rPr>
        </w:r>
        <w:r>
          <w:rPr>
            <w:rFonts w:ascii="彩虹粗仿宋" w:eastAsia="彩虹粗仿宋" w:hAnsi="宋体" w:cs="Times New Roman" w:hint="eastAsia"/>
            <w:noProof/>
            <w:sz w:val="28"/>
            <w:szCs w:val="24"/>
          </w:rPr>
          <w:fldChar w:fldCharType="separate"/>
        </w:r>
        <w:r w:rsidR="00385BD0">
          <w:rPr>
            <w:rFonts w:ascii="彩虹粗仿宋" w:eastAsia="彩虹粗仿宋" w:hAnsi="宋体" w:cs="Times New Roman"/>
            <w:noProof/>
            <w:sz w:val="28"/>
            <w:szCs w:val="24"/>
          </w:rPr>
          <w:t>2</w:t>
        </w:r>
        <w:r>
          <w:rPr>
            <w:rFonts w:ascii="彩虹粗仿宋" w:eastAsia="彩虹粗仿宋" w:hAnsi="宋体" w:cs="Times New Roman" w:hint="eastAsia"/>
            <w:noProof/>
            <w:sz w:val="28"/>
            <w:szCs w:val="24"/>
          </w:rPr>
          <w:fldChar w:fldCharType="end"/>
        </w:r>
      </w:hyperlink>
    </w:p>
    <w:p w14:paraId="770D86D9" w14:textId="77777777" w:rsidR="009157C4" w:rsidRDefault="00774B31">
      <w:pPr>
        <w:tabs>
          <w:tab w:val="right" w:leader="dot" w:pos="8494"/>
        </w:tabs>
        <w:ind w:leftChars="200" w:left="420"/>
        <w:rPr>
          <w:rFonts w:ascii="彩虹粗仿宋" w:eastAsia="彩虹粗仿宋" w:hAnsi="宋体" w:cs="Times New Roman"/>
          <w:noProof/>
          <w:sz w:val="28"/>
          <w:szCs w:val="24"/>
        </w:rPr>
      </w:pPr>
      <w:hyperlink w:anchor="_Toc124325886" w:history="1">
        <w:r w:rsidR="002C202E">
          <w:rPr>
            <w:rFonts w:ascii="彩虹粗仿宋" w:eastAsia="彩虹粗仿宋" w:hAnsi="宋体" w:cs="Times New Roman" w:hint="eastAsia"/>
            <w:noProof/>
            <w:sz w:val="28"/>
            <w:szCs w:val="32"/>
          </w:rPr>
          <w:t>二、基金托管协议的依据、目的和原则</w:t>
        </w:r>
        <w:r w:rsidR="002C202E">
          <w:rPr>
            <w:rFonts w:ascii="彩虹粗仿宋" w:eastAsia="彩虹粗仿宋" w:hAnsi="宋体" w:cs="Times New Roman" w:hint="eastAsia"/>
            <w:noProof/>
            <w:sz w:val="28"/>
            <w:szCs w:val="24"/>
          </w:rPr>
          <w:tab/>
        </w:r>
        <w:r w:rsidR="002C202E">
          <w:rPr>
            <w:rFonts w:ascii="彩虹粗仿宋" w:eastAsia="彩虹粗仿宋" w:hAnsi="宋体" w:cs="Times New Roman" w:hint="eastAsia"/>
            <w:noProof/>
            <w:sz w:val="28"/>
            <w:szCs w:val="24"/>
          </w:rPr>
          <w:fldChar w:fldCharType="begin"/>
        </w:r>
        <w:r w:rsidR="002C202E">
          <w:rPr>
            <w:rFonts w:ascii="彩虹粗仿宋" w:eastAsia="彩虹粗仿宋" w:hAnsi="宋体" w:cs="Times New Roman" w:hint="eastAsia"/>
            <w:noProof/>
            <w:sz w:val="28"/>
            <w:szCs w:val="24"/>
          </w:rPr>
          <w:instrText xml:space="preserve"> PAGEREF _Toc124325886 \h </w:instrText>
        </w:r>
        <w:r w:rsidR="002C202E">
          <w:rPr>
            <w:rFonts w:ascii="彩虹粗仿宋" w:eastAsia="彩虹粗仿宋" w:hAnsi="宋体" w:cs="Times New Roman" w:hint="eastAsia"/>
            <w:noProof/>
            <w:sz w:val="28"/>
            <w:szCs w:val="24"/>
          </w:rPr>
        </w:r>
        <w:r w:rsidR="002C202E">
          <w:rPr>
            <w:rFonts w:ascii="彩虹粗仿宋" w:eastAsia="彩虹粗仿宋" w:hAnsi="宋体" w:cs="Times New Roman" w:hint="eastAsia"/>
            <w:noProof/>
            <w:sz w:val="28"/>
            <w:szCs w:val="24"/>
          </w:rPr>
          <w:fldChar w:fldCharType="separate"/>
        </w:r>
        <w:r w:rsidR="00385BD0">
          <w:rPr>
            <w:rFonts w:ascii="彩虹粗仿宋" w:eastAsia="彩虹粗仿宋" w:hAnsi="宋体" w:cs="Times New Roman"/>
            <w:noProof/>
            <w:sz w:val="28"/>
            <w:szCs w:val="24"/>
          </w:rPr>
          <w:t>3</w:t>
        </w:r>
        <w:r w:rsidR="002C202E">
          <w:rPr>
            <w:rFonts w:ascii="彩虹粗仿宋" w:eastAsia="彩虹粗仿宋" w:hAnsi="宋体" w:cs="Times New Roman" w:hint="eastAsia"/>
            <w:noProof/>
            <w:sz w:val="28"/>
            <w:szCs w:val="24"/>
          </w:rPr>
          <w:fldChar w:fldCharType="end"/>
        </w:r>
      </w:hyperlink>
    </w:p>
    <w:p w14:paraId="5CFB2A0B" w14:textId="77777777" w:rsidR="009157C4" w:rsidRDefault="00774B31">
      <w:pPr>
        <w:tabs>
          <w:tab w:val="right" w:leader="dot" w:pos="8494"/>
        </w:tabs>
        <w:ind w:leftChars="200" w:left="420"/>
        <w:rPr>
          <w:rFonts w:ascii="彩虹粗仿宋" w:eastAsia="彩虹粗仿宋" w:hAnsi="宋体" w:cs="Times New Roman"/>
          <w:noProof/>
          <w:sz w:val="28"/>
          <w:szCs w:val="24"/>
        </w:rPr>
      </w:pPr>
      <w:hyperlink w:anchor="_Toc124325887" w:history="1">
        <w:r w:rsidR="002C202E">
          <w:rPr>
            <w:rFonts w:ascii="彩虹粗仿宋" w:eastAsia="彩虹粗仿宋" w:hAnsi="宋体" w:cs="Times New Roman" w:hint="eastAsia"/>
            <w:noProof/>
            <w:sz w:val="28"/>
            <w:szCs w:val="32"/>
          </w:rPr>
          <w:t>三、基金托管人对基金管理人的业务监督和核查</w:t>
        </w:r>
        <w:r w:rsidR="002C202E">
          <w:rPr>
            <w:rFonts w:ascii="彩虹粗仿宋" w:eastAsia="彩虹粗仿宋" w:hAnsi="宋体" w:cs="Times New Roman" w:hint="eastAsia"/>
            <w:noProof/>
            <w:sz w:val="28"/>
            <w:szCs w:val="24"/>
          </w:rPr>
          <w:tab/>
        </w:r>
        <w:r w:rsidR="002C202E">
          <w:rPr>
            <w:rFonts w:ascii="彩虹粗仿宋" w:eastAsia="彩虹粗仿宋" w:hAnsi="宋体" w:cs="Times New Roman" w:hint="eastAsia"/>
            <w:noProof/>
            <w:sz w:val="28"/>
            <w:szCs w:val="24"/>
          </w:rPr>
          <w:fldChar w:fldCharType="begin"/>
        </w:r>
        <w:r w:rsidR="002C202E">
          <w:rPr>
            <w:rFonts w:ascii="彩虹粗仿宋" w:eastAsia="彩虹粗仿宋" w:hAnsi="宋体" w:cs="Times New Roman" w:hint="eastAsia"/>
            <w:noProof/>
            <w:sz w:val="28"/>
            <w:szCs w:val="24"/>
          </w:rPr>
          <w:instrText xml:space="preserve"> PAGEREF _Toc124325887 \h </w:instrText>
        </w:r>
        <w:r w:rsidR="002C202E">
          <w:rPr>
            <w:rFonts w:ascii="彩虹粗仿宋" w:eastAsia="彩虹粗仿宋" w:hAnsi="宋体" w:cs="Times New Roman" w:hint="eastAsia"/>
            <w:noProof/>
            <w:sz w:val="28"/>
            <w:szCs w:val="24"/>
          </w:rPr>
        </w:r>
        <w:r w:rsidR="002C202E">
          <w:rPr>
            <w:rFonts w:ascii="彩虹粗仿宋" w:eastAsia="彩虹粗仿宋" w:hAnsi="宋体" w:cs="Times New Roman" w:hint="eastAsia"/>
            <w:noProof/>
            <w:sz w:val="28"/>
            <w:szCs w:val="24"/>
          </w:rPr>
          <w:fldChar w:fldCharType="separate"/>
        </w:r>
        <w:r w:rsidR="00385BD0">
          <w:rPr>
            <w:rFonts w:ascii="彩虹粗仿宋" w:eastAsia="彩虹粗仿宋" w:hAnsi="宋体" w:cs="Times New Roman"/>
            <w:noProof/>
            <w:sz w:val="28"/>
            <w:szCs w:val="24"/>
          </w:rPr>
          <w:t>4</w:t>
        </w:r>
        <w:r w:rsidR="002C202E">
          <w:rPr>
            <w:rFonts w:ascii="彩虹粗仿宋" w:eastAsia="彩虹粗仿宋" w:hAnsi="宋体" w:cs="Times New Roman" w:hint="eastAsia"/>
            <w:noProof/>
            <w:sz w:val="28"/>
            <w:szCs w:val="24"/>
          </w:rPr>
          <w:fldChar w:fldCharType="end"/>
        </w:r>
      </w:hyperlink>
    </w:p>
    <w:p w14:paraId="2A88C189" w14:textId="77777777" w:rsidR="009157C4" w:rsidRDefault="00774B31">
      <w:pPr>
        <w:tabs>
          <w:tab w:val="right" w:leader="dot" w:pos="8494"/>
        </w:tabs>
        <w:ind w:leftChars="200" w:left="420"/>
        <w:rPr>
          <w:rFonts w:ascii="彩虹粗仿宋" w:eastAsia="彩虹粗仿宋" w:hAnsi="宋体" w:cs="Times New Roman"/>
          <w:noProof/>
          <w:sz w:val="28"/>
          <w:szCs w:val="24"/>
        </w:rPr>
      </w:pPr>
      <w:hyperlink w:anchor="_Toc124325888" w:history="1">
        <w:r w:rsidR="002C202E">
          <w:rPr>
            <w:rFonts w:ascii="彩虹粗仿宋" w:eastAsia="彩虹粗仿宋" w:hAnsi="宋体" w:cs="Times New Roman" w:hint="eastAsia"/>
            <w:noProof/>
            <w:sz w:val="28"/>
            <w:szCs w:val="32"/>
          </w:rPr>
          <w:t>四、基金管理人对基金托管人的业务核查</w:t>
        </w:r>
        <w:r w:rsidR="002C202E">
          <w:rPr>
            <w:rFonts w:ascii="彩虹粗仿宋" w:eastAsia="彩虹粗仿宋" w:hAnsi="宋体" w:cs="Times New Roman" w:hint="eastAsia"/>
            <w:noProof/>
            <w:sz w:val="28"/>
            <w:szCs w:val="24"/>
          </w:rPr>
          <w:tab/>
        </w:r>
        <w:r w:rsidR="002C202E">
          <w:rPr>
            <w:rFonts w:ascii="彩虹粗仿宋" w:eastAsia="彩虹粗仿宋" w:hAnsi="宋体" w:cs="Times New Roman" w:hint="eastAsia"/>
            <w:noProof/>
            <w:sz w:val="28"/>
            <w:szCs w:val="24"/>
          </w:rPr>
          <w:fldChar w:fldCharType="begin"/>
        </w:r>
        <w:r w:rsidR="002C202E">
          <w:rPr>
            <w:rFonts w:ascii="彩虹粗仿宋" w:eastAsia="彩虹粗仿宋" w:hAnsi="宋体" w:cs="Times New Roman" w:hint="eastAsia"/>
            <w:noProof/>
            <w:sz w:val="28"/>
            <w:szCs w:val="24"/>
          </w:rPr>
          <w:instrText xml:space="preserve"> PAGEREF _Toc124325888 \h </w:instrText>
        </w:r>
        <w:r w:rsidR="002C202E">
          <w:rPr>
            <w:rFonts w:ascii="彩虹粗仿宋" w:eastAsia="彩虹粗仿宋" w:hAnsi="宋体" w:cs="Times New Roman" w:hint="eastAsia"/>
            <w:noProof/>
            <w:sz w:val="28"/>
            <w:szCs w:val="24"/>
          </w:rPr>
        </w:r>
        <w:r w:rsidR="002C202E">
          <w:rPr>
            <w:rFonts w:ascii="彩虹粗仿宋" w:eastAsia="彩虹粗仿宋" w:hAnsi="宋体" w:cs="Times New Roman" w:hint="eastAsia"/>
            <w:noProof/>
            <w:sz w:val="28"/>
            <w:szCs w:val="24"/>
          </w:rPr>
          <w:fldChar w:fldCharType="separate"/>
        </w:r>
        <w:r w:rsidR="00385BD0">
          <w:rPr>
            <w:rFonts w:ascii="彩虹粗仿宋" w:eastAsia="彩虹粗仿宋" w:hAnsi="宋体" w:cs="Times New Roman"/>
            <w:noProof/>
            <w:sz w:val="28"/>
            <w:szCs w:val="24"/>
          </w:rPr>
          <w:t>9</w:t>
        </w:r>
        <w:r w:rsidR="002C202E">
          <w:rPr>
            <w:rFonts w:ascii="彩虹粗仿宋" w:eastAsia="彩虹粗仿宋" w:hAnsi="宋体" w:cs="Times New Roman" w:hint="eastAsia"/>
            <w:noProof/>
            <w:sz w:val="28"/>
            <w:szCs w:val="24"/>
          </w:rPr>
          <w:fldChar w:fldCharType="end"/>
        </w:r>
      </w:hyperlink>
    </w:p>
    <w:p w14:paraId="5B7580EE" w14:textId="77777777" w:rsidR="009157C4" w:rsidRDefault="00774B31">
      <w:pPr>
        <w:tabs>
          <w:tab w:val="right" w:leader="dot" w:pos="8494"/>
        </w:tabs>
        <w:ind w:leftChars="200" w:left="420"/>
        <w:rPr>
          <w:rFonts w:ascii="彩虹粗仿宋" w:eastAsia="彩虹粗仿宋" w:hAnsi="宋体" w:cs="Times New Roman"/>
          <w:noProof/>
          <w:sz w:val="28"/>
          <w:szCs w:val="24"/>
        </w:rPr>
      </w:pPr>
      <w:hyperlink w:anchor="_Toc124325889" w:history="1">
        <w:r w:rsidR="002C202E">
          <w:rPr>
            <w:rFonts w:ascii="彩虹粗仿宋" w:eastAsia="彩虹粗仿宋" w:hAnsi="宋体" w:cs="Times New Roman" w:hint="eastAsia"/>
            <w:noProof/>
            <w:sz w:val="28"/>
            <w:szCs w:val="32"/>
          </w:rPr>
          <w:t>五、基金财产的保管</w:t>
        </w:r>
        <w:r w:rsidR="002C202E">
          <w:rPr>
            <w:rFonts w:ascii="彩虹粗仿宋" w:eastAsia="彩虹粗仿宋" w:hAnsi="宋体" w:cs="Times New Roman" w:hint="eastAsia"/>
            <w:noProof/>
            <w:sz w:val="28"/>
            <w:szCs w:val="24"/>
          </w:rPr>
          <w:tab/>
        </w:r>
        <w:r w:rsidR="002C202E">
          <w:rPr>
            <w:rFonts w:ascii="彩虹粗仿宋" w:eastAsia="彩虹粗仿宋" w:hAnsi="宋体" w:cs="Times New Roman" w:hint="eastAsia"/>
            <w:noProof/>
            <w:sz w:val="28"/>
            <w:szCs w:val="24"/>
          </w:rPr>
          <w:fldChar w:fldCharType="begin"/>
        </w:r>
        <w:r w:rsidR="002C202E">
          <w:rPr>
            <w:rFonts w:ascii="彩虹粗仿宋" w:eastAsia="彩虹粗仿宋" w:hAnsi="宋体" w:cs="Times New Roman" w:hint="eastAsia"/>
            <w:noProof/>
            <w:sz w:val="28"/>
            <w:szCs w:val="24"/>
          </w:rPr>
          <w:instrText xml:space="preserve"> PAGEREF _Toc124325889 \h </w:instrText>
        </w:r>
        <w:r w:rsidR="002C202E">
          <w:rPr>
            <w:rFonts w:ascii="彩虹粗仿宋" w:eastAsia="彩虹粗仿宋" w:hAnsi="宋体" w:cs="Times New Roman" w:hint="eastAsia"/>
            <w:noProof/>
            <w:sz w:val="28"/>
            <w:szCs w:val="24"/>
          </w:rPr>
        </w:r>
        <w:r w:rsidR="002C202E">
          <w:rPr>
            <w:rFonts w:ascii="彩虹粗仿宋" w:eastAsia="彩虹粗仿宋" w:hAnsi="宋体" w:cs="Times New Roman" w:hint="eastAsia"/>
            <w:noProof/>
            <w:sz w:val="28"/>
            <w:szCs w:val="24"/>
          </w:rPr>
          <w:fldChar w:fldCharType="separate"/>
        </w:r>
        <w:r w:rsidR="00385BD0">
          <w:rPr>
            <w:rFonts w:ascii="彩虹粗仿宋" w:eastAsia="彩虹粗仿宋" w:hAnsi="宋体" w:cs="Times New Roman"/>
            <w:noProof/>
            <w:sz w:val="28"/>
            <w:szCs w:val="24"/>
          </w:rPr>
          <w:t>10</w:t>
        </w:r>
        <w:r w:rsidR="002C202E">
          <w:rPr>
            <w:rFonts w:ascii="彩虹粗仿宋" w:eastAsia="彩虹粗仿宋" w:hAnsi="宋体" w:cs="Times New Roman" w:hint="eastAsia"/>
            <w:noProof/>
            <w:sz w:val="28"/>
            <w:szCs w:val="24"/>
          </w:rPr>
          <w:fldChar w:fldCharType="end"/>
        </w:r>
      </w:hyperlink>
    </w:p>
    <w:p w14:paraId="45E01456" w14:textId="77777777" w:rsidR="009157C4" w:rsidRDefault="00774B31">
      <w:pPr>
        <w:tabs>
          <w:tab w:val="right" w:leader="dot" w:pos="8494"/>
        </w:tabs>
        <w:ind w:leftChars="200" w:left="420"/>
        <w:rPr>
          <w:rFonts w:ascii="彩虹粗仿宋" w:eastAsia="彩虹粗仿宋" w:hAnsi="宋体" w:cs="Times New Roman"/>
          <w:noProof/>
          <w:sz w:val="28"/>
          <w:szCs w:val="24"/>
        </w:rPr>
      </w:pPr>
      <w:hyperlink w:anchor="_Toc124325890" w:history="1">
        <w:r w:rsidR="002C202E">
          <w:rPr>
            <w:rFonts w:ascii="彩虹粗仿宋" w:eastAsia="彩虹粗仿宋" w:hAnsi="宋体" w:cs="Times New Roman" w:hint="eastAsia"/>
            <w:noProof/>
            <w:sz w:val="28"/>
            <w:szCs w:val="32"/>
          </w:rPr>
          <w:t>六、指令的发送、确认及执行</w:t>
        </w:r>
        <w:r w:rsidR="002C202E">
          <w:rPr>
            <w:rFonts w:ascii="彩虹粗仿宋" w:eastAsia="彩虹粗仿宋" w:hAnsi="宋体" w:cs="Times New Roman" w:hint="eastAsia"/>
            <w:noProof/>
            <w:sz w:val="28"/>
            <w:szCs w:val="24"/>
          </w:rPr>
          <w:tab/>
        </w:r>
        <w:r w:rsidR="002C202E">
          <w:rPr>
            <w:rFonts w:ascii="彩虹粗仿宋" w:eastAsia="彩虹粗仿宋" w:hAnsi="宋体" w:cs="Times New Roman" w:hint="eastAsia"/>
            <w:noProof/>
            <w:sz w:val="28"/>
            <w:szCs w:val="24"/>
          </w:rPr>
          <w:fldChar w:fldCharType="begin"/>
        </w:r>
        <w:r w:rsidR="002C202E">
          <w:rPr>
            <w:rFonts w:ascii="彩虹粗仿宋" w:eastAsia="彩虹粗仿宋" w:hAnsi="宋体" w:cs="Times New Roman" w:hint="eastAsia"/>
            <w:noProof/>
            <w:sz w:val="28"/>
            <w:szCs w:val="24"/>
          </w:rPr>
          <w:instrText xml:space="preserve"> PAGEREF _Toc124325890 \h </w:instrText>
        </w:r>
        <w:r w:rsidR="002C202E">
          <w:rPr>
            <w:rFonts w:ascii="彩虹粗仿宋" w:eastAsia="彩虹粗仿宋" w:hAnsi="宋体" w:cs="Times New Roman" w:hint="eastAsia"/>
            <w:noProof/>
            <w:sz w:val="28"/>
            <w:szCs w:val="24"/>
          </w:rPr>
        </w:r>
        <w:r w:rsidR="002C202E">
          <w:rPr>
            <w:rFonts w:ascii="彩虹粗仿宋" w:eastAsia="彩虹粗仿宋" w:hAnsi="宋体" w:cs="Times New Roman" w:hint="eastAsia"/>
            <w:noProof/>
            <w:sz w:val="28"/>
            <w:szCs w:val="24"/>
          </w:rPr>
          <w:fldChar w:fldCharType="separate"/>
        </w:r>
        <w:r w:rsidR="00385BD0">
          <w:rPr>
            <w:rFonts w:ascii="彩虹粗仿宋" w:eastAsia="彩虹粗仿宋" w:hAnsi="宋体" w:cs="Times New Roman"/>
            <w:noProof/>
            <w:sz w:val="28"/>
            <w:szCs w:val="24"/>
          </w:rPr>
          <w:t>13</w:t>
        </w:r>
        <w:r w:rsidR="002C202E">
          <w:rPr>
            <w:rFonts w:ascii="彩虹粗仿宋" w:eastAsia="彩虹粗仿宋" w:hAnsi="宋体" w:cs="Times New Roman" w:hint="eastAsia"/>
            <w:noProof/>
            <w:sz w:val="28"/>
            <w:szCs w:val="24"/>
          </w:rPr>
          <w:fldChar w:fldCharType="end"/>
        </w:r>
      </w:hyperlink>
    </w:p>
    <w:p w14:paraId="4078F3F8" w14:textId="77777777" w:rsidR="009157C4" w:rsidRDefault="00774B31">
      <w:pPr>
        <w:tabs>
          <w:tab w:val="right" w:leader="dot" w:pos="8494"/>
        </w:tabs>
        <w:ind w:leftChars="200" w:left="420"/>
        <w:rPr>
          <w:rFonts w:ascii="彩虹粗仿宋" w:eastAsia="彩虹粗仿宋" w:hAnsi="宋体" w:cs="Times New Roman"/>
          <w:noProof/>
          <w:sz w:val="28"/>
          <w:szCs w:val="24"/>
        </w:rPr>
      </w:pPr>
      <w:hyperlink w:anchor="_Toc124325891" w:history="1">
        <w:r w:rsidR="002C202E">
          <w:rPr>
            <w:rFonts w:ascii="彩虹粗仿宋" w:eastAsia="彩虹粗仿宋" w:hAnsi="宋体" w:cs="Times New Roman" w:hint="eastAsia"/>
            <w:noProof/>
            <w:sz w:val="28"/>
            <w:szCs w:val="32"/>
          </w:rPr>
          <w:t>七、交易及清算交收安排</w:t>
        </w:r>
        <w:r w:rsidR="002C202E">
          <w:rPr>
            <w:rFonts w:ascii="彩虹粗仿宋" w:eastAsia="彩虹粗仿宋" w:hAnsi="宋体" w:cs="Times New Roman" w:hint="eastAsia"/>
            <w:noProof/>
            <w:sz w:val="28"/>
            <w:szCs w:val="24"/>
          </w:rPr>
          <w:tab/>
        </w:r>
        <w:r w:rsidR="002C202E">
          <w:rPr>
            <w:rFonts w:ascii="彩虹粗仿宋" w:eastAsia="彩虹粗仿宋" w:hAnsi="宋体" w:cs="Times New Roman" w:hint="eastAsia"/>
            <w:noProof/>
            <w:sz w:val="28"/>
            <w:szCs w:val="24"/>
          </w:rPr>
          <w:fldChar w:fldCharType="begin"/>
        </w:r>
        <w:r w:rsidR="002C202E">
          <w:rPr>
            <w:rFonts w:ascii="彩虹粗仿宋" w:eastAsia="彩虹粗仿宋" w:hAnsi="宋体" w:cs="Times New Roman" w:hint="eastAsia"/>
            <w:noProof/>
            <w:sz w:val="28"/>
            <w:szCs w:val="24"/>
          </w:rPr>
          <w:instrText xml:space="preserve"> PAGEREF _Toc124325891 \h </w:instrText>
        </w:r>
        <w:r w:rsidR="002C202E">
          <w:rPr>
            <w:rFonts w:ascii="彩虹粗仿宋" w:eastAsia="彩虹粗仿宋" w:hAnsi="宋体" w:cs="Times New Roman" w:hint="eastAsia"/>
            <w:noProof/>
            <w:sz w:val="28"/>
            <w:szCs w:val="24"/>
          </w:rPr>
        </w:r>
        <w:r w:rsidR="002C202E">
          <w:rPr>
            <w:rFonts w:ascii="彩虹粗仿宋" w:eastAsia="彩虹粗仿宋" w:hAnsi="宋体" w:cs="Times New Roman" w:hint="eastAsia"/>
            <w:noProof/>
            <w:sz w:val="28"/>
            <w:szCs w:val="24"/>
          </w:rPr>
          <w:fldChar w:fldCharType="separate"/>
        </w:r>
        <w:r w:rsidR="00385BD0">
          <w:rPr>
            <w:rFonts w:ascii="彩虹粗仿宋" w:eastAsia="彩虹粗仿宋" w:hAnsi="宋体" w:cs="Times New Roman"/>
            <w:noProof/>
            <w:sz w:val="28"/>
            <w:szCs w:val="24"/>
          </w:rPr>
          <w:t>15</w:t>
        </w:r>
        <w:r w:rsidR="002C202E">
          <w:rPr>
            <w:rFonts w:ascii="彩虹粗仿宋" w:eastAsia="彩虹粗仿宋" w:hAnsi="宋体" w:cs="Times New Roman" w:hint="eastAsia"/>
            <w:noProof/>
            <w:sz w:val="28"/>
            <w:szCs w:val="24"/>
          </w:rPr>
          <w:fldChar w:fldCharType="end"/>
        </w:r>
      </w:hyperlink>
    </w:p>
    <w:p w14:paraId="7B344AEE" w14:textId="77777777" w:rsidR="009157C4" w:rsidRDefault="00774B31">
      <w:pPr>
        <w:tabs>
          <w:tab w:val="right" w:leader="dot" w:pos="8494"/>
        </w:tabs>
        <w:ind w:leftChars="200" w:left="420"/>
        <w:rPr>
          <w:rFonts w:ascii="彩虹粗仿宋" w:eastAsia="彩虹粗仿宋" w:hAnsi="宋体" w:cs="Times New Roman"/>
          <w:noProof/>
          <w:sz w:val="28"/>
          <w:szCs w:val="24"/>
        </w:rPr>
      </w:pPr>
      <w:hyperlink w:anchor="_Toc124325892" w:history="1">
        <w:r w:rsidR="002C202E">
          <w:rPr>
            <w:rFonts w:ascii="彩虹粗仿宋" w:eastAsia="彩虹粗仿宋" w:hAnsi="宋体" w:cs="Times New Roman" w:hint="eastAsia"/>
            <w:noProof/>
            <w:sz w:val="28"/>
            <w:szCs w:val="32"/>
          </w:rPr>
          <w:t>八、基金资产净值计算和会计核算</w:t>
        </w:r>
        <w:r w:rsidR="002C202E">
          <w:rPr>
            <w:rFonts w:ascii="彩虹粗仿宋" w:eastAsia="彩虹粗仿宋" w:hAnsi="宋体" w:cs="Times New Roman" w:hint="eastAsia"/>
            <w:noProof/>
            <w:sz w:val="28"/>
            <w:szCs w:val="24"/>
          </w:rPr>
          <w:tab/>
        </w:r>
        <w:r w:rsidR="002C202E">
          <w:rPr>
            <w:rFonts w:ascii="彩虹粗仿宋" w:eastAsia="彩虹粗仿宋" w:hAnsi="宋体" w:cs="Times New Roman" w:hint="eastAsia"/>
            <w:noProof/>
            <w:sz w:val="28"/>
            <w:szCs w:val="24"/>
          </w:rPr>
          <w:fldChar w:fldCharType="begin"/>
        </w:r>
        <w:r w:rsidR="002C202E">
          <w:rPr>
            <w:rFonts w:ascii="彩虹粗仿宋" w:eastAsia="彩虹粗仿宋" w:hAnsi="宋体" w:cs="Times New Roman" w:hint="eastAsia"/>
            <w:noProof/>
            <w:sz w:val="28"/>
            <w:szCs w:val="24"/>
          </w:rPr>
          <w:instrText xml:space="preserve"> PAGEREF _Toc124325892 \h </w:instrText>
        </w:r>
        <w:r w:rsidR="002C202E">
          <w:rPr>
            <w:rFonts w:ascii="彩虹粗仿宋" w:eastAsia="彩虹粗仿宋" w:hAnsi="宋体" w:cs="Times New Roman" w:hint="eastAsia"/>
            <w:noProof/>
            <w:sz w:val="28"/>
            <w:szCs w:val="24"/>
          </w:rPr>
        </w:r>
        <w:r w:rsidR="002C202E">
          <w:rPr>
            <w:rFonts w:ascii="彩虹粗仿宋" w:eastAsia="彩虹粗仿宋" w:hAnsi="宋体" w:cs="Times New Roman" w:hint="eastAsia"/>
            <w:noProof/>
            <w:sz w:val="28"/>
            <w:szCs w:val="24"/>
          </w:rPr>
          <w:fldChar w:fldCharType="separate"/>
        </w:r>
        <w:r w:rsidR="00385BD0">
          <w:rPr>
            <w:rFonts w:ascii="彩虹粗仿宋" w:eastAsia="彩虹粗仿宋" w:hAnsi="宋体" w:cs="Times New Roman"/>
            <w:noProof/>
            <w:sz w:val="28"/>
            <w:szCs w:val="24"/>
          </w:rPr>
          <w:t>20</w:t>
        </w:r>
        <w:r w:rsidR="002C202E">
          <w:rPr>
            <w:rFonts w:ascii="彩虹粗仿宋" w:eastAsia="彩虹粗仿宋" w:hAnsi="宋体" w:cs="Times New Roman" w:hint="eastAsia"/>
            <w:noProof/>
            <w:sz w:val="28"/>
            <w:szCs w:val="24"/>
          </w:rPr>
          <w:fldChar w:fldCharType="end"/>
        </w:r>
      </w:hyperlink>
    </w:p>
    <w:p w14:paraId="202B8480" w14:textId="77777777" w:rsidR="009157C4" w:rsidRDefault="00774B31">
      <w:pPr>
        <w:tabs>
          <w:tab w:val="right" w:leader="dot" w:pos="8494"/>
        </w:tabs>
        <w:ind w:leftChars="200" w:left="420"/>
        <w:rPr>
          <w:rFonts w:ascii="彩虹粗仿宋" w:eastAsia="彩虹粗仿宋" w:hAnsi="宋体" w:cs="Times New Roman"/>
          <w:noProof/>
          <w:sz w:val="28"/>
          <w:szCs w:val="24"/>
        </w:rPr>
      </w:pPr>
      <w:hyperlink w:anchor="_Toc124325893" w:history="1">
        <w:r w:rsidR="002C202E">
          <w:rPr>
            <w:rFonts w:ascii="彩虹粗仿宋" w:eastAsia="彩虹粗仿宋" w:hAnsi="宋体" w:cs="Times New Roman" w:hint="eastAsia"/>
            <w:noProof/>
            <w:sz w:val="28"/>
            <w:szCs w:val="32"/>
          </w:rPr>
          <w:t>九、基金收益分配</w:t>
        </w:r>
        <w:r w:rsidR="002C202E">
          <w:rPr>
            <w:rFonts w:ascii="彩虹粗仿宋" w:eastAsia="彩虹粗仿宋" w:hAnsi="宋体" w:cs="Times New Roman" w:hint="eastAsia"/>
            <w:noProof/>
            <w:sz w:val="28"/>
            <w:szCs w:val="24"/>
          </w:rPr>
          <w:tab/>
        </w:r>
        <w:r w:rsidR="002C202E">
          <w:rPr>
            <w:rFonts w:ascii="彩虹粗仿宋" w:eastAsia="彩虹粗仿宋" w:hAnsi="宋体" w:cs="Times New Roman" w:hint="eastAsia"/>
            <w:noProof/>
            <w:sz w:val="28"/>
            <w:szCs w:val="24"/>
          </w:rPr>
          <w:fldChar w:fldCharType="begin"/>
        </w:r>
        <w:r w:rsidR="002C202E">
          <w:rPr>
            <w:rFonts w:ascii="彩虹粗仿宋" w:eastAsia="彩虹粗仿宋" w:hAnsi="宋体" w:cs="Times New Roman" w:hint="eastAsia"/>
            <w:noProof/>
            <w:sz w:val="28"/>
            <w:szCs w:val="24"/>
          </w:rPr>
          <w:instrText xml:space="preserve"> PAGEREF _Toc124325893 \h </w:instrText>
        </w:r>
        <w:r w:rsidR="002C202E">
          <w:rPr>
            <w:rFonts w:ascii="彩虹粗仿宋" w:eastAsia="彩虹粗仿宋" w:hAnsi="宋体" w:cs="Times New Roman" w:hint="eastAsia"/>
            <w:noProof/>
            <w:sz w:val="28"/>
            <w:szCs w:val="24"/>
          </w:rPr>
        </w:r>
        <w:r w:rsidR="002C202E">
          <w:rPr>
            <w:rFonts w:ascii="彩虹粗仿宋" w:eastAsia="彩虹粗仿宋" w:hAnsi="宋体" w:cs="Times New Roman" w:hint="eastAsia"/>
            <w:noProof/>
            <w:sz w:val="28"/>
            <w:szCs w:val="24"/>
          </w:rPr>
          <w:fldChar w:fldCharType="separate"/>
        </w:r>
        <w:r w:rsidR="00385BD0">
          <w:rPr>
            <w:rFonts w:ascii="彩虹粗仿宋" w:eastAsia="彩虹粗仿宋" w:hAnsi="宋体" w:cs="Times New Roman"/>
            <w:noProof/>
            <w:sz w:val="28"/>
            <w:szCs w:val="24"/>
          </w:rPr>
          <w:t>25</w:t>
        </w:r>
        <w:r w:rsidR="002C202E">
          <w:rPr>
            <w:rFonts w:ascii="彩虹粗仿宋" w:eastAsia="彩虹粗仿宋" w:hAnsi="宋体" w:cs="Times New Roman" w:hint="eastAsia"/>
            <w:noProof/>
            <w:sz w:val="28"/>
            <w:szCs w:val="24"/>
          </w:rPr>
          <w:fldChar w:fldCharType="end"/>
        </w:r>
      </w:hyperlink>
    </w:p>
    <w:p w14:paraId="4086D5AD" w14:textId="77777777" w:rsidR="009157C4" w:rsidRDefault="00774B31">
      <w:pPr>
        <w:tabs>
          <w:tab w:val="right" w:leader="dot" w:pos="8494"/>
        </w:tabs>
        <w:ind w:leftChars="200" w:left="420"/>
        <w:rPr>
          <w:rFonts w:ascii="彩虹粗仿宋" w:eastAsia="彩虹粗仿宋" w:hAnsi="宋体" w:cs="Times New Roman"/>
          <w:noProof/>
          <w:sz w:val="28"/>
          <w:szCs w:val="24"/>
        </w:rPr>
      </w:pPr>
      <w:hyperlink w:anchor="_Toc124325894" w:history="1">
        <w:r w:rsidR="002C202E">
          <w:rPr>
            <w:rFonts w:ascii="彩虹粗仿宋" w:eastAsia="彩虹粗仿宋" w:hAnsi="宋体" w:cs="Times New Roman" w:hint="eastAsia"/>
            <w:noProof/>
            <w:sz w:val="28"/>
            <w:szCs w:val="32"/>
          </w:rPr>
          <w:t>十、基金信息披露</w:t>
        </w:r>
        <w:r w:rsidR="002C202E">
          <w:rPr>
            <w:rFonts w:ascii="彩虹粗仿宋" w:eastAsia="彩虹粗仿宋" w:hAnsi="宋体" w:cs="Times New Roman" w:hint="eastAsia"/>
            <w:noProof/>
            <w:sz w:val="28"/>
            <w:szCs w:val="24"/>
          </w:rPr>
          <w:tab/>
        </w:r>
        <w:r w:rsidR="002C202E">
          <w:rPr>
            <w:rFonts w:ascii="彩虹粗仿宋" w:eastAsia="彩虹粗仿宋" w:hAnsi="宋体" w:cs="Times New Roman" w:hint="eastAsia"/>
            <w:noProof/>
            <w:sz w:val="28"/>
            <w:szCs w:val="24"/>
          </w:rPr>
          <w:fldChar w:fldCharType="begin"/>
        </w:r>
        <w:r w:rsidR="002C202E">
          <w:rPr>
            <w:rFonts w:ascii="彩虹粗仿宋" w:eastAsia="彩虹粗仿宋" w:hAnsi="宋体" w:cs="Times New Roman" w:hint="eastAsia"/>
            <w:noProof/>
            <w:sz w:val="28"/>
            <w:szCs w:val="24"/>
          </w:rPr>
          <w:instrText xml:space="preserve"> PAGEREF _Toc124325894 \h </w:instrText>
        </w:r>
        <w:r w:rsidR="002C202E">
          <w:rPr>
            <w:rFonts w:ascii="彩虹粗仿宋" w:eastAsia="彩虹粗仿宋" w:hAnsi="宋体" w:cs="Times New Roman" w:hint="eastAsia"/>
            <w:noProof/>
            <w:sz w:val="28"/>
            <w:szCs w:val="24"/>
          </w:rPr>
        </w:r>
        <w:r w:rsidR="002C202E">
          <w:rPr>
            <w:rFonts w:ascii="彩虹粗仿宋" w:eastAsia="彩虹粗仿宋" w:hAnsi="宋体" w:cs="Times New Roman" w:hint="eastAsia"/>
            <w:noProof/>
            <w:sz w:val="28"/>
            <w:szCs w:val="24"/>
          </w:rPr>
          <w:fldChar w:fldCharType="separate"/>
        </w:r>
        <w:r w:rsidR="00385BD0">
          <w:rPr>
            <w:rFonts w:ascii="彩虹粗仿宋" w:eastAsia="彩虹粗仿宋" w:hAnsi="宋体" w:cs="Times New Roman"/>
            <w:noProof/>
            <w:sz w:val="28"/>
            <w:szCs w:val="24"/>
          </w:rPr>
          <w:t>25</w:t>
        </w:r>
        <w:r w:rsidR="002C202E">
          <w:rPr>
            <w:rFonts w:ascii="彩虹粗仿宋" w:eastAsia="彩虹粗仿宋" w:hAnsi="宋体" w:cs="Times New Roman" w:hint="eastAsia"/>
            <w:noProof/>
            <w:sz w:val="28"/>
            <w:szCs w:val="24"/>
          </w:rPr>
          <w:fldChar w:fldCharType="end"/>
        </w:r>
      </w:hyperlink>
    </w:p>
    <w:p w14:paraId="0FC02A03" w14:textId="77777777" w:rsidR="009157C4" w:rsidRDefault="00774B31">
      <w:pPr>
        <w:tabs>
          <w:tab w:val="right" w:leader="dot" w:pos="8494"/>
        </w:tabs>
        <w:ind w:leftChars="200" w:left="420"/>
        <w:rPr>
          <w:rFonts w:ascii="彩虹粗仿宋" w:eastAsia="彩虹粗仿宋" w:hAnsi="宋体" w:cs="Times New Roman"/>
          <w:noProof/>
          <w:sz w:val="28"/>
          <w:szCs w:val="24"/>
        </w:rPr>
      </w:pPr>
      <w:hyperlink w:anchor="_Toc124325895" w:history="1">
        <w:r w:rsidR="002C202E">
          <w:rPr>
            <w:rFonts w:ascii="彩虹粗仿宋" w:eastAsia="彩虹粗仿宋" w:hAnsi="宋体" w:cs="Times New Roman" w:hint="eastAsia"/>
            <w:noProof/>
            <w:sz w:val="28"/>
            <w:szCs w:val="32"/>
          </w:rPr>
          <w:t>十一、基金费用</w:t>
        </w:r>
        <w:r w:rsidR="002C202E">
          <w:rPr>
            <w:rFonts w:ascii="彩虹粗仿宋" w:eastAsia="彩虹粗仿宋" w:hAnsi="宋体" w:cs="Times New Roman" w:hint="eastAsia"/>
            <w:noProof/>
            <w:sz w:val="28"/>
            <w:szCs w:val="24"/>
          </w:rPr>
          <w:tab/>
        </w:r>
        <w:r w:rsidR="002C202E">
          <w:rPr>
            <w:rFonts w:ascii="彩虹粗仿宋" w:eastAsia="彩虹粗仿宋" w:hAnsi="宋体" w:cs="Times New Roman" w:hint="eastAsia"/>
            <w:noProof/>
            <w:sz w:val="28"/>
            <w:szCs w:val="24"/>
          </w:rPr>
          <w:fldChar w:fldCharType="begin"/>
        </w:r>
        <w:r w:rsidR="002C202E">
          <w:rPr>
            <w:rFonts w:ascii="彩虹粗仿宋" w:eastAsia="彩虹粗仿宋" w:hAnsi="宋体" w:cs="Times New Roman" w:hint="eastAsia"/>
            <w:noProof/>
            <w:sz w:val="28"/>
            <w:szCs w:val="24"/>
          </w:rPr>
          <w:instrText xml:space="preserve"> PAGEREF _Toc124325895 \h </w:instrText>
        </w:r>
        <w:r w:rsidR="002C202E">
          <w:rPr>
            <w:rFonts w:ascii="彩虹粗仿宋" w:eastAsia="彩虹粗仿宋" w:hAnsi="宋体" w:cs="Times New Roman" w:hint="eastAsia"/>
            <w:noProof/>
            <w:sz w:val="28"/>
            <w:szCs w:val="24"/>
          </w:rPr>
        </w:r>
        <w:r w:rsidR="002C202E">
          <w:rPr>
            <w:rFonts w:ascii="彩虹粗仿宋" w:eastAsia="彩虹粗仿宋" w:hAnsi="宋体" w:cs="Times New Roman" w:hint="eastAsia"/>
            <w:noProof/>
            <w:sz w:val="28"/>
            <w:szCs w:val="24"/>
          </w:rPr>
          <w:fldChar w:fldCharType="separate"/>
        </w:r>
        <w:r w:rsidR="00385BD0">
          <w:rPr>
            <w:rFonts w:ascii="彩虹粗仿宋" w:eastAsia="彩虹粗仿宋" w:hAnsi="宋体" w:cs="Times New Roman"/>
            <w:noProof/>
            <w:sz w:val="28"/>
            <w:szCs w:val="24"/>
          </w:rPr>
          <w:t>27</w:t>
        </w:r>
        <w:r w:rsidR="002C202E">
          <w:rPr>
            <w:rFonts w:ascii="彩虹粗仿宋" w:eastAsia="彩虹粗仿宋" w:hAnsi="宋体" w:cs="Times New Roman" w:hint="eastAsia"/>
            <w:noProof/>
            <w:sz w:val="28"/>
            <w:szCs w:val="24"/>
          </w:rPr>
          <w:fldChar w:fldCharType="end"/>
        </w:r>
      </w:hyperlink>
    </w:p>
    <w:p w14:paraId="5A187899" w14:textId="77777777" w:rsidR="009157C4" w:rsidRDefault="00774B31">
      <w:pPr>
        <w:tabs>
          <w:tab w:val="right" w:leader="dot" w:pos="8494"/>
        </w:tabs>
        <w:ind w:leftChars="200" w:left="420"/>
        <w:rPr>
          <w:rFonts w:ascii="彩虹粗仿宋" w:eastAsia="彩虹粗仿宋" w:hAnsi="宋体" w:cs="Times New Roman"/>
          <w:noProof/>
          <w:sz w:val="28"/>
          <w:szCs w:val="24"/>
        </w:rPr>
      </w:pPr>
      <w:hyperlink w:anchor="_Toc124325896" w:history="1">
        <w:r w:rsidR="002C202E">
          <w:rPr>
            <w:rFonts w:ascii="彩虹粗仿宋" w:eastAsia="彩虹粗仿宋" w:hAnsi="宋体" w:cs="Times New Roman" w:hint="eastAsia"/>
            <w:noProof/>
            <w:sz w:val="28"/>
            <w:szCs w:val="32"/>
          </w:rPr>
          <w:t>十二、基金份额持有人名册的保管</w:t>
        </w:r>
        <w:r w:rsidR="002C202E">
          <w:rPr>
            <w:rFonts w:ascii="彩虹粗仿宋" w:eastAsia="彩虹粗仿宋" w:hAnsi="宋体" w:cs="Times New Roman" w:hint="eastAsia"/>
            <w:noProof/>
            <w:sz w:val="28"/>
            <w:szCs w:val="24"/>
          </w:rPr>
          <w:tab/>
        </w:r>
        <w:r w:rsidR="002C202E">
          <w:rPr>
            <w:rFonts w:ascii="彩虹粗仿宋" w:eastAsia="彩虹粗仿宋" w:hAnsi="宋体" w:cs="Times New Roman" w:hint="eastAsia"/>
            <w:noProof/>
            <w:sz w:val="28"/>
            <w:szCs w:val="24"/>
          </w:rPr>
          <w:fldChar w:fldCharType="begin"/>
        </w:r>
        <w:r w:rsidR="002C202E">
          <w:rPr>
            <w:rFonts w:ascii="彩虹粗仿宋" w:eastAsia="彩虹粗仿宋" w:hAnsi="宋体" w:cs="Times New Roman" w:hint="eastAsia"/>
            <w:noProof/>
            <w:sz w:val="28"/>
            <w:szCs w:val="24"/>
          </w:rPr>
          <w:instrText xml:space="preserve"> PAGEREF _Toc124325896 \h </w:instrText>
        </w:r>
        <w:r w:rsidR="002C202E">
          <w:rPr>
            <w:rFonts w:ascii="彩虹粗仿宋" w:eastAsia="彩虹粗仿宋" w:hAnsi="宋体" w:cs="Times New Roman" w:hint="eastAsia"/>
            <w:noProof/>
            <w:sz w:val="28"/>
            <w:szCs w:val="24"/>
          </w:rPr>
        </w:r>
        <w:r w:rsidR="002C202E">
          <w:rPr>
            <w:rFonts w:ascii="彩虹粗仿宋" w:eastAsia="彩虹粗仿宋" w:hAnsi="宋体" w:cs="Times New Roman" w:hint="eastAsia"/>
            <w:noProof/>
            <w:sz w:val="28"/>
            <w:szCs w:val="24"/>
          </w:rPr>
          <w:fldChar w:fldCharType="separate"/>
        </w:r>
        <w:r w:rsidR="00385BD0">
          <w:rPr>
            <w:rFonts w:ascii="彩虹粗仿宋" w:eastAsia="彩虹粗仿宋" w:hAnsi="宋体" w:cs="Times New Roman"/>
            <w:noProof/>
            <w:sz w:val="28"/>
            <w:szCs w:val="24"/>
          </w:rPr>
          <w:t>28</w:t>
        </w:r>
        <w:r w:rsidR="002C202E">
          <w:rPr>
            <w:rFonts w:ascii="彩虹粗仿宋" w:eastAsia="彩虹粗仿宋" w:hAnsi="宋体" w:cs="Times New Roman" w:hint="eastAsia"/>
            <w:noProof/>
            <w:sz w:val="28"/>
            <w:szCs w:val="24"/>
          </w:rPr>
          <w:fldChar w:fldCharType="end"/>
        </w:r>
      </w:hyperlink>
    </w:p>
    <w:p w14:paraId="77D778AB" w14:textId="77777777" w:rsidR="009157C4" w:rsidRDefault="00774B31">
      <w:pPr>
        <w:tabs>
          <w:tab w:val="right" w:leader="dot" w:pos="8494"/>
        </w:tabs>
        <w:ind w:leftChars="200" w:left="420"/>
        <w:rPr>
          <w:rFonts w:ascii="彩虹粗仿宋" w:eastAsia="彩虹粗仿宋" w:hAnsi="宋体" w:cs="Times New Roman"/>
          <w:noProof/>
          <w:sz w:val="28"/>
          <w:szCs w:val="24"/>
        </w:rPr>
      </w:pPr>
      <w:hyperlink w:anchor="_Toc124325897" w:history="1">
        <w:r w:rsidR="002C202E">
          <w:rPr>
            <w:rFonts w:ascii="彩虹粗仿宋" w:eastAsia="彩虹粗仿宋" w:hAnsi="宋体" w:cs="Times New Roman" w:hint="eastAsia"/>
            <w:noProof/>
            <w:sz w:val="28"/>
            <w:szCs w:val="32"/>
          </w:rPr>
          <w:t>十三、基金有关文件档案的保存</w:t>
        </w:r>
        <w:r w:rsidR="002C202E">
          <w:rPr>
            <w:rFonts w:ascii="彩虹粗仿宋" w:eastAsia="彩虹粗仿宋" w:hAnsi="宋体" w:cs="Times New Roman" w:hint="eastAsia"/>
            <w:noProof/>
            <w:sz w:val="28"/>
            <w:szCs w:val="24"/>
          </w:rPr>
          <w:tab/>
        </w:r>
        <w:r w:rsidR="002C202E">
          <w:rPr>
            <w:rFonts w:ascii="彩虹粗仿宋" w:eastAsia="彩虹粗仿宋" w:hAnsi="宋体" w:cs="Times New Roman" w:hint="eastAsia"/>
            <w:noProof/>
            <w:sz w:val="28"/>
            <w:szCs w:val="24"/>
          </w:rPr>
          <w:fldChar w:fldCharType="begin"/>
        </w:r>
        <w:r w:rsidR="002C202E">
          <w:rPr>
            <w:rFonts w:ascii="彩虹粗仿宋" w:eastAsia="彩虹粗仿宋" w:hAnsi="宋体" w:cs="Times New Roman" w:hint="eastAsia"/>
            <w:noProof/>
            <w:sz w:val="28"/>
            <w:szCs w:val="24"/>
          </w:rPr>
          <w:instrText xml:space="preserve"> PAGEREF _Toc124325897 \h </w:instrText>
        </w:r>
        <w:r w:rsidR="002C202E">
          <w:rPr>
            <w:rFonts w:ascii="彩虹粗仿宋" w:eastAsia="彩虹粗仿宋" w:hAnsi="宋体" w:cs="Times New Roman" w:hint="eastAsia"/>
            <w:noProof/>
            <w:sz w:val="28"/>
            <w:szCs w:val="24"/>
          </w:rPr>
        </w:r>
        <w:r w:rsidR="002C202E">
          <w:rPr>
            <w:rFonts w:ascii="彩虹粗仿宋" w:eastAsia="彩虹粗仿宋" w:hAnsi="宋体" w:cs="Times New Roman" w:hint="eastAsia"/>
            <w:noProof/>
            <w:sz w:val="28"/>
            <w:szCs w:val="24"/>
          </w:rPr>
          <w:fldChar w:fldCharType="separate"/>
        </w:r>
        <w:r w:rsidR="00385BD0">
          <w:rPr>
            <w:rFonts w:ascii="彩虹粗仿宋" w:eastAsia="彩虹粗仿宋" w:hAnsi="宋体" w:cs="Times New Roman"/>
            <w:noProof/>
            <w:sz w:val="28"/>
            <w:szCs w:val="24"/>
          </w:rPr>
          <w:t>29</w:t>
        </w:r>
        <w:r w:rsidR="002C202E">
          <w:rPr>
            <w:rFonts w:ascii="彩虹粗仿宋" w:eastAsia="彩虹粗仿宋" w:hAnsi="宋体" w:cs="Times New Roman" w:hint="eastAsia"/>
            <w:noProof/>
            <w:sz w:val="28"/>
            <w:szCs w:val="24"/>
          </w:rPr>
          <w:fldChar w:fldCharType="end"/>
        </w:r>
      </w:hyperlink>
    </w:p>
    <w:p w14:paraId="203D3853" w14:textId="77777777" w:rsidR="009157C4" w:rsidRDefault="00774B31">
      <w:pPr>
        <w:tabs>
          <w:tab w:val="right" w:leader="dot" w:pos="8494"/>
        </w:tabs>
        <w:ind w:leftChars="200" w:left="420"/>
        <w:rPr>
          <w:rFonts w:ascii="彩虹粗仿宋" w:eastAsia="彩虹粗仿宋" w:hAnsi="宋体" w:cs="Times New Roman"/>
          <w:noProof/>
          <w:sz w:val="28"/>
          <w:szCs w:val="24"/>
        </w:rPr>
      </w:pPr>
      <w:hyperlink w:anchor="_Toc124325898" w:history="1">
        <w:r w:rsidR="002C202E">
          <w:rPr>
            <w:rFonts w:ascii="彩虹粗仿宋" w:eastAsia="彩虹粗仿宋" w:hAnsi="宋体" w:cs="Times New Roman" w:hint="eastAsia"/>
            <w:noProof/>
            <w:sz w:val="28"/>
            <w:szCs w:val="32"/>
          </w:rPr>
          <w:t>十四、基金管理人和基金托管人的更换</w:t>
        </w:r>
        <w:r w:rsidR="002C202E">
          <w:rPr>
            <w:rFonts w:ascii="彩虹粗仿宋" w:eastAsia="彩虹粗仿宋" w:hAnsi="宋体" w:cs="Times New Roman" w:hint="eastAsia"/>
            <w:noProof/>
            <w:sz w:val="28"/>
            <w:szCs w:val="24"/>
          </w:rPr>
          <w:tab/>
        </w:r>
        <w:r w:rsidR="002C202E">
          <w:rPr>
            <w:rFonts w:ascii="彩虹粗仿宋" w:eastAsia="彩虹粗仿宋" w:hAnsi="宋体" w:cs="Times New Roman" w:hint="eastAsia"/>
            <w:noProof/>
            <w:sz w:val="28"/>
            <w:szCs w:val="24"/>
          </w:rPr>
          <w:fldChar w:fldCharType="begin"/>
        </w:r>
        <w:r w:rsidR="002C202E">
          <w:rPr>
            <w:rFonts w:ascii="彩虹粗仿宋" w:eastAsia="彩虹粗仿宋" w:hAnsi="宋体" w:cs="Times New Roman" w:hint="eastAsia"/>
            <w:noProof/>
            <w:sz w:val="28"/>
            <w:szCs w:val="24"/>
          </w:rPr>
          <w:instrText xml:space="preserve"> PAGEREF _Toc124325898 \h </w:instrText>
        </w:r>
        <w:r w:rsidR="002C202E">
          <w:rPr>
            <w:rFonts w:ascii="彩虹粗仿宋" w:eastAsia="彩虹粗仿宋" w:hAnsi="宋体" w:cs="Times New Roman" w:hint="eastAsia"/>
            <w:noProof/>
            <w:sz w:val="28"/>
            <w:szCs w:val="24"/>
          </w:rPr>
        </w:r>
        <w:r w:rsidR="002C202E">
          <w:rPr>
            <w:rFonts w:ascii="彩虹粗仿宋" w:eastAsia="彩虹粗仿宋" w:hAnsi="宋体" w:cs="Times New Roman" w:hint="eastAsia"/>
            <w:noProof/>
            <w:sz w:val="28"/>
            <w:szCs w:val="24"/>
          </w:rPr>
          <w:fldChar w:fldCharType="separate"/>
        </w:r>
        <w:r w:rsidR="00385BD0">
          <w:rPr>
            <w:rFonts w:ascii="彩虹粗仿宋" w:eastAsia="彩虹粗仿宋" w:hAnsi="宋体" w:cs="Times New Roman"/>
            <w:noProof/>
            <w:sz w:val="28"/>
            <w:szCs w:val="24"/>
          </w:rPr>
          <w:t>29</w:t>
        </w:r>
        <w:r w:rsidR="002C202E">
          <w:rPr>
            <w:rFonts w:ascii="彩虹粗仿宋" w:eastAsia="彩虹粗仿宋" w:hAnsi="宋体" w:cs="Times New Roman" w:hint="eastAsia"/>
            <w:noProof/>
            <w:sz w:val="28"/>
            <w:szCs w:val="24"/>
          </w:rPr>
          <w:fldChar w:fldCharType="end"/>
        </w:r>
      </w:hyperlink>
    </w:p>
    <w:p w14:paraId="67A699E6" w14:textId="77777777" w:rsidR="009157C4" w:rsidRDefault="00774B31">
      <w:pPr>
        <w:tabs>
          <w:tab w:val="right" w:leader="dot" w:pos="8494"/>
        </w:tabs>
        <w:ind w:leftChars="200" w:left="420"/>
        <w:rPr>
          <w:rFonts w:ascii="彩虹粗仿宋" w:eastAsia="彩虹粗仿宋" w:hAnsi="宋体" w:cs="Times New Roman"/>
          <w:noProof/>
          <w:sz w:val="28"/>
          <w:szCs w:val="24"/>
        </w:rPr>
      </w:pPr>
      <w:hyperlink w:anchor="_Toc124325899" w:history="1">
        <w:r w:rsidR="002C202E">
          <w:rPr>
            <w:rFonts w:ascii="彩虹粗仿宋" w:eastAsia="彩虹粗仿宋" w:hAnsi="宋体" w:cs="Times New Roman" w:hint="eastAsia"/>
            <w:noProof/>
            <w:sz w:val="28"/>
            <w:szCs w:val="32"/>
          </w:rPr>
          <w:t>十五、禁止行为</w:t>
        </w:r>
        <w:r w:rsidR="002C202E">
          <w:rPr>
            <w:rFonts w:ascii="彩虹粗仿宋" w:eastAsia="彩虹粗仿宋" w:hAnsi="宋体" w:cs="Times New Roman" w:hint="eastAsia"/>
            <w:noProof/>
            <w:sz w:val="28"/>
            <w:szCs w:val="24"/>
          </w:rPr>
          <w:tab/>
        </w:r>
        <w:r w:rsidR="002C202E">
          <w:rPr>
            <w:rFonts w:ascii="彩虹粗仿宋" w:eastAsia="彩虹粗仿宋" w:hAnsi="宋体" w:cs="Times New Roman" w:hint="eastAsia"/>
            <w:noProof/>
            <w:sz w:val="28"/>
            <w:szCs w:val="24"/>
          </w:rPr>
          <w:fldChar w:fldCharType="begin"/>
        </w:r>
        <w:r w:rsidR="002C202E">
          <w:rPr>
            <w:rFonts w:ascii="彩虹粗仿宋" w:eastAsia="彩虹粗仿宋" w:hAnsi="宋体" w:cs="Times New Roman" w:hint="eastAsia"/>
            <w:noProof/>
            <w:sz w:val="28"/>
            <w:szCs w:val="24"/>
          </w:rPr>
          <w:instrText xml:space="preserve"> PAGEREF _Toc124325899 \h </w:instrText>
        </w:r>
        <w:r w:rsidR="002C202E">
          <w:rPr>
            <w:rFonts w:ascii="彩虹粗仿宋" w:eastAsia="彩虹粗仿宋" w:hAnsi="宋体" w:cs="Times New Roman" w:hint="eastAsia"/>
            <w:noProof/>
            <w:sz w:val="28"/>
            <w:szCs w:val="24"/>
          </w:rPr>
        </w:r>
        <w:r w:rsidR="002C202E">
          <w:rPr>
            <w:rFonts w:ascii="彩虹粗仿宋" w:eastAsia="彩虹粗仿宋" w:hAnsi="宋体" w:cs="Times New Roman" w:hint="eastAsia"/>
            <w:noProof/>
            <w:sz w:val="28"/>
            <w:szCs w:val="24"/>
          </w:rPr>
          <w:fldChar w:fldCharType="separate"/>
        </w:r>
        <w:r w:rsidR="00385BD0">
          <w:rPr>
            <w:rFonts w:ascii="彩虹粗仿宋" w:eastAsia="彩虹粗仿宋" w:hAnsi="宋体" w:cs="Times New Roman"/>
            <w:noProof/>
            <w:sz w:val="28"/>
            <w:szCs w:val="24"/>
          </w:rPr>
          <w:t>31</w:t>
        </w:r>
        <w:r w:rsidR="002C202E">
          <w:rPr>
            <w:rFonts w:ascii="彩虹粗仿宋" w:eastAsia="彩虹粗仿宋" w:hAnsi="宋体" w:cs="Times New Roman" w:hint="eastAsia"/>
            <w:noProof/>
            <w:sz w:val="28"/>
            <w:szCs w:val="24"/>
          </w:rPr>
          <w:fldChar w:fldCharType="end"/>
        </w:r>
      </w:hyperlink>
    </w:p>
    <w:p w14:paraId="7D6AECE9" w14:textId="77777777" w:rsidR="009157C4" w:rsidRDefault="00774B31">
      <w:pPr>
        <w:tabs>
          <w:tab w:val="right" w:leader="dot" w:pos="8494"/>
        </w:tabs>
        <w:ind w:leftChars="200" w:left="420"/>
        <w:rPr>
          <w:rFonts w:ascii="彩虹粗仿宋" w:eastAsia="彩虹粗仿宋" w:hAnsi="宋体" w:cs="Times New Roman"/>
          <w:noProof/>
          <w:sz w:val="28"/>
          <w:szCs w:val="24"/>
        </w:rPr>
      </w:pPr>
      <w:hyperlink w:anchor="_Toc124325900" w:history="1">
        <w:r w:rsidR="002C202E">
          <w:rPr>
            <w:rFonts w:ascii="彩虹粗仿宋" w:eastAsia="彩虹粗仿宋" w:hAnsi="宋体" w:cs="Times New Roman" w:hint="eastAsia"/>
            <w:noProof/>
            <w:sz w:val="28"/>
            <w:szCs w:val="32"/>
          </w:rPr>
          <w:t>十六、托管协议的变更、终止与基金财产的清算</w:t>
        </w:r>
        <w:r w:rsidR="002C202E">
          <w:rPr>
            <w:rFonts w:ascii="彩虹粗仿宋" w:eastAsia="彩虹粗仿宋" w:hAnsi="宋体" w:cs="Times New Roman" w:hint="eastAsia"/>
            <w:noProof/>
            <w:sz w:val="28"/>
            <w:szCs w:val="24"/>
          </w:rPr>
          <w:tab/>
        </w:r>
        <w:r w:rsidR="002C202E">
          <w:rPr>
            <w:rFonts w:ascii="彩虹粗仿宋" w:eastAsia="彩虹粗仿宋" w:hAnsi="宋体" w:cs="Times New Roman" w:hint="eastAsia"/>
            <w:noProof/>
            <w:sz w:val="28"/>
            <w:szCs w:val="24"/>
          </w:rPr>
          <w:fldChar w:fldCharType="begin"/>
        </w:r>
        <w:r w:rsidR="002C202E">
          <w:rPr>
            <w:rFonts w:ascii="彩虹粗仿宋" w:eastAsia="彩虹粗仿宋" w:hAnsi="宋体" w:cs="Times New Roman" w:hint="eastAsia"/>
            <w:noProof/>
            <w:sz w:val="28"/>
            <w:szCs w:val="24"/>
          </w:rPr>
          <w:instrText xml:space="preserve"> PAGEREF _Toc124325900 \h </w:instrText>
        </w:r>
        <w:r w:rsidR="002C202E">
          <w:rPr>
            <w:rFonts w:ascii="彩虹粗仿宋" w:eastAsia="彩虹粗仿宋" w:hAnsi="宋体" w:cs="Times New Roman" w:hint="eastAsia"/>
            <w:noProof/>
            <w:sz w:val="28"/>
            <w:szCs w:val="24"/>
          </w:rPr>
        </w:r>
        <w:r w:rsidR="002C202E">
          <w:rPr>
            <w:rFonts w:ascii="彩虹粗仿宋" w:eastAsia="彩虹粗仿宋" w:hAnsi="宋体" w:cs="Times New Roman" w:hint="eastAsia"/>
            <w:noProof/>
            <w:sz w:val="28"/>
            <w:szCs w:val="24"/>
          </w:rPr>
          <w:fldChar w:fldCharType="separate"/>
        </w:r>
        <w:r w:rsidR="00385BD0">
          <w:rPr>
            <w:rFonts w:ascii="彩虹粗仿宋" w:eastAsia="彩虹粗仿宋" w:hAnsi="宋体" w:cs="Times New Roman"/>
            <w:noProof/>
            <w:sz w:val="28"/>
            <w:szCs w:val="24"/>
          </w:rPr>
          <w:t>32</w:t>
        </w:r>
        <w:r w:rsidR="002C202E">
          <w:rPr>
            <w:rFonts w:ascii="彩虹粗仿宋" w:eastAsia="彩虹粗仿宋" w:hAnsi="宋体" w:cs="Times New Roman" w:hint="eastAsia"/>
            <w:noProof/>
            <w:sz w:val="28"/>
            <w:szCs w:val="24"/>
          </w:rPr>
          <w:fldChar w:fldCharType="end"/>
        </w:r>
      </w:hyperlink>
    </w:p>
    <w:p w14:paraId="0A0F971E" w14:textId="77777777" w:rsidR="009157C4" w:rsidRDefault="00774B31">
      <w:pPr>
        <w:tabs>
          <w:tab w:val="right" w:leader="dot" w:pos="8494"/>
        </w:tabs>
        <w:ind w:leftChars="200" w:left="420"/>
        <w:rPr>
          <w:rFonts w:ascii="彩虹粗仿宋" w:eastAsia="彩虹粗仿宋" w:hAnsi="宋体" w:cs="Times New Roman"/>
          <w:noProof/>
          <w:sz w:val="28"/>
          <w:szCs w:val="24"/>
        </w:rPr>
      </w:pPr>
      <w:hyperlink w:anchor="_Toc124325901" w:history="1">
        <w:r w:rsidR="002C202E">
          <w:rPr>
            <w:rFonts w:ascii="彩虹粗仿宋" w:eastAsia="彩虹粗仿宋" w:hAnsi="宋体" w:cs="Times New Roman" w:hint="eastAsia"/>
            <w:noProof/>
            <w:sz w:val="28"/>
            <w:szCs w:val="32"/>
          </w:rPr>
          <w:t>十七、违约责任</w:t>
        </w:r>
        <w:r w:rsidR="002C202E">
          <w:rPr>
            <w:rFonts w:ascii="彩虹粗仿宋" w:eastAsia="彩虹粗仿宋" w:hAnsi="宋体" w:cs="Times New Roman" w:hint="eastAsia"/>
            <w:noProof/>
            <w:sz w:val="28"/>
            <w:szCs w:val="24"/>
          </w:rPr>
          <w:tab/>
        </w:r>
        <w:r w:rsidR="002C202E">
          <w:rPr>
            <w:rFonts w:ascii="彩虹粗仿宋" w:eastAsia="彩虹粗仿宋" w:hAnsi="宋体" w:cs="Times New Roman" w:hint="eastAsia"/>
            <w:noProof/>
            <w:sz w:val="28"/>
            <w:szCs w:val="24"/>
          </w:rPr>
          <w:fldChar w:fldCharType="begin"/>
        </w:r>
        <w:r w:rsidR="002C202E">
          <w:rPr>
            <w:rFonts w:ascii="彩虹粗仿宋" w:eastAsia="彩虹粗仿宋" w:hAnsi="宋体" w:cs="Times New Roman" w:hint="eastAsia"/>
            <w:noProof/>
            <w:sz w:val="28"/>
            <w:szCs w:val="24"/>
          </w:rPr>
          <w:instrText xml:space="preserve"> PAGEREF _Toc124325901 \h </w:instrText>
        </w:r>
        <w:r w:rsidR="002C202E">
          <w:rPr>
            <w:rFonts w:ascii="彩虹粗仿宋" w:eastAsia="彩虹粗仿宋" w:hAnsi="宋体" w:cs="Times New Roman" w:hint="eastAsia"/>
            <w:noProof/>
            <w:sz w:val="28"/>
            <w:szCs w:val="24"/>
          </w:rPr>
        </w:r>
        <w:r w:rsidR="002C202E">
          <w:rPr>
            <w:rFonts w:ascii="彩虹粗仿宋" w:eastAsia="彩虹粗仿宋" w:hAnsi="宋体" w:cs="Times New Roman" w:hint="eastAsia"/>
            <w:noProof/>
            <w:sz w:val="28"/>
            <w:szCs w:val="24"/>
          </w:rPr>
          <w:fldChar w:fldCharType="separate"/>
        </w:r>
        <w:r w:rsidR="00385BD0">
          <w:rPr>
            <w:rFonts w:ascii="彩虹粗仿宋" w:eastAsia="彩虹粗仿宋" w:hAnsi="宋体" w:cs="Times New Roman"/>
            <w:noProof/>
            <w:sz w:val="28"/>
            <w:szCs w:val="24"/>
          </w:rPr>
          <w:t>34</w:t>
        </w:r>
        <w:r w:rsidR="002C202E">
          <w:rPr>
            <w:rFonts w:ascii="彩虹粗仿宋" w:eastAsia="彩虹粗仿宋" w:hAnsi="宋体" w:cs="Times New Roman" w:hint="eastAsia"/>
            <w:noProof/>
            <w:sz w:val="28"/>
            <w:szCs w:val="24"/>
          </w:rPr>
          <w:fldChar w:fldCharType="end"/>
        </w:r>
      </w:hyperlink>
    </w:p>
    <w:p w14:paraId="1324FFBE" w14:textId="77777777" w:rsidR="009157C4" w:rsidRDefault="00774B31">
      <w:pPr>
        <w:tabs>
          <w:tab w:val="right" w:leader="dot" w:pos="8494"/>
        </w:tabs>
        <w:ind w:leftChars="200" w:left="420"/>
        <w:rPr>
          <w:rFonts w:ascii="彩虹粗仿宋" w:eastAsia="彩虹粗仿宋" w:hAnsi="宋体" w:cs="Times New Roman"/>
          <w:noProof/>
          <w:sz w:val="28"/>
          <w:szCs w:val="24"/>
        </w:rPr>
      </w:pPr>
      <w:hyperlink w:anchor="_Toc124325902" w:history="1">
        <w:r w:rsidR="002C202E">
          <w:rPr>
            <w:rFonts w:ascii="彩虹粗仿宋" w:eastAsia="彩虹粗仿宋" w:hAnsi="宋体" w:cs="Times New Roman" w:hint="eastAsia"/>
            <w:noProof/>
            <w:sz w:val="28"/>
            <w:szCs w:val="32"/>
          </w:rPr>
          <w:t>十八、争议解决方式</w:t>
        </w:r>
        <w:r w:rsidR="002C202E">
          <w:rPr>
            <w:rFonts w:ascii="彩虹粗仿宋" w:eastAsia="彩虹粗仿宋" w:hAnsi="宋体" w:cs="Times New Roman" w:hint="eastAsia"/>
            <w:noProof/>
            <w:sz w:val="28"/>
            <w:szCs w:val="24"/>
          </w:rPr>
          <w:tab/>
        </w:r>
        <w:r w:rsidR="002C202E">
          <w:rPr>
            <w:rFonts w:ascii="彩虹粗仿宋" w:eastAsia="彩虹粗仿宋" w:hAnsi="宋体" w:cs="Times New Roman" w:hint="eastAsia"/>
            <w:noProof/>
            <w:sz w:val="28"/>
            <w:szCs w:val="24"/>
          </w:rPr>
          <w:fldChar w:fldCharType="begin"/>
        </w:r>
        <w:r w:rsidR="002C202E">
          <w:rPr>
            <w:rFonts w:ascii="彩虹粗仿宋" w:eastAsia="彩虹粗仿宋" w:hAnsi="宋体" w:cs="Times New Roman" w:hint="eastAsia"/>
            <w:noProof/>
            <w:sz w:val="28"/>
            <w:szCs w:val="24"/>
          </w:rPr>
          <w:instrText xml:space="preserve"> PAGEREF _Toc124325902 \h </w:instrText>
        </w:r>
        <w:r w:rsidR="002C202E">
          <w:rPr>
            <w:rFonts w:ascii="彩虹粗仿宋" w:eastAsia="彩虹粗仿宋" w:hAnsi="宋体" w:cs="Times New Roman" w:hint="eastAsia"/>
            <w:noProof/>
            <w:sz w:val="28"/>
            <w:szCs w:val="24"/>
          </w:rPr>
        </w:r>
        <w:r w:rsidR="002C202E">
          <w:rPr>
            <w:rFonts w:ascii="彩虹粗仿宋" w:eastAsia="彩虹粗仿宋" w:hAnsi="宋体" w:cs="Times New Roman" w:hint="eastAsia"/>
            <w:noProof/>
            <w:sz w:val="28"/>
            <w:szCs w:val="24"/>
          </w:rPr>
          <w:fldChar w:fldCharType="separate"/>
        </w:r>
        <w:r w:rsidR="00385BD0">
          <w:rPr>
            <w:rFonts w:ascii="彩虹粗仿宋" w:eastAsia="彩虹粗仿宋" w:hAnsi="宋体" w:cs="Times New Roman"/>
            <w:noProof/>
            <w:sz w:val="28"/>
            <w:szCs w:val="24"/>
          </w:rPr>
          <w:t>34</w:t>
        </w:r>
        <w:r w:rsidR="002C202E">
          <w:rPr>
            <w:rFonts w:ascii="彩虹粗仿宋" w:eastAsia="彩虹粗仿宋" w:hAnsi="宋体" w:cs="Times New Roman" w:hint="eastAsia"/>
            <w:noProof/>
            <w:sz w:val="28"/>
            <w:szCs w:val="24"/>
          </w:rPr>
          <w:fldChar w:fldCharType="end"/>
        </w:r>
      </w:hyperlink>
    </w:p>
    <w:p w14:paraId="0D73C516" w14:textId="77777777" w:rsidR="009157C4" w:rsidRDefault="00774B31">
      <w:pPr>
        <w:tabs>
          <w:tab w:val="right" w:leader="dot" w:pos="8494"/>
        </w:tabs>
        <w:ind w:leftChars="200" w:left="420"/>
        <w:rPr>
          <w:rFonts w:ascii="彩虹粗仿宋" w:eastAsia="彩虹粗仿宋" w:hAnsi="宋体" w:cs="Times New Roman"/>
          <w:noProof/>
          <w:sz w:val="28"/>
          <w:szCs w:val="24"/>
        </w:rPr>
      </w:pPr>
      <w:hyperlink w:anchor="_Toc124325903" w:history="1">
        <w:r w:rsidR="002C202E">
          <w:rPr>
            <w:rFonts w:ascii="彩虹粗仿宋" w:eastAsia="彩虹粗仿宋" w:hAnsi="宋体" w:cs="Times New Roman" w:hint="eastAsia"/>
            <w:noProof/>
            <w:sz w:val="28"/>
            <w:szCs w:val="32"/>
          </w:rPr>
          <w:t>十九、托管协议的效力</w:t>
        </w:r>
        <w:r w:rsidR="002C202E">
          <w:rPr>
            <w:rFonts w:ascii="彩虹粗仿宋" w:eastAsia="彩虹粗仿宋" w:hAnsi="宋体" w:cs="Times New Roman" w:hint="eastAsia"/>
            <w:noProof/>
            <w:sz w:val="28"/>
            <w:szCs w:val="24"/>
          </w:rPr>
          <w:tab/>
        </w:r>
        <w:r w:rsidR="002C202E">
          <w:rPr>
            <w:rFonts w:ascii="彩虹粗仿宋" w:eastAsia="彩虹粗仿宋" w:hAnsi="宋体" w:cs="Times New Roman" w:hint="eastAsia"/>
            <w:noProof/>
            <w:sz w:val="28"/>
            <w:szCs w:val="24"/>
          </w:rPr>
          <w:fldChar w:fldCharType="begin"/>
        </w:r>
        <w:r w:rsidR="002C202E">
          <w:rPr>
            <w:rFonts w:ascii="彩虹粗仿宋" w:eastAsia="彩虹粗仿宋" w:hAnsi="宋体" w:cs="Times New Roman" w:hint="eastAsia"/>
            <w:noProof/>
            <w:sz w:val="28"/>
            <w:szCs w:val="24"/>
          </w:rPr>
          <w:instrText xml:space="preserve"> PAGEREF _Toc124325903 \h </w:instrText>
        </w:r>
        <w:r w:rsidR="002C202E">
          <w:rPr>
            <w:rFonts w:ascii="彩虹粗仿宋" w:eastAsia="彩虹粗仿宋" w:hAnsi="宋体" w:cs="Times New Roman" w:hint="eastAsia"/>
            <w:noProof/>
            <w:sz w:val="28"/>
            <w:szCs w:val="24"/>
          </w:rPr>
        </w:r>
        <w:r w:rsidR="002C202E">
          <w:rPr>
            <w:rFonts w:ascii="彩虹粗仿宋" w:eastAsia="彩虹粗仿宋" w:hAnsi="宋体" w:cs="Times New Roman" w:hint="eastAsia"/>
            <w:noProof/>
            <w:sz w:val="28"/>
            <w:szCs w:val="24"/>
          </w:rPr>
          <w:fldChar w:fldCharType="separate"/>
        </w:r>
        <w:r w:rsidR="00385BD0">
          <w:rPr>
            <w:rFonts w:ascii="彩虹粗仿宋" w:eastAsia="彩虹粗仿宋" w:hAnsi="宋体" w:cs="Times New Roman"/>
            <w:noProof/>
            <w:sz w:val="28"/>
            <w:szCs w:val="24"/>
          </w:rPr>
          <w:t>35</w:t>
        </w:r>
        <w:r w:rsidR="002C202E">
          <w:rPr>
            <w:rFonts w:ascii="彩虹粗仿宋" w:eastAsia="彩虹粗仿宋" w:hAnsi="宋体" w:cs="Times New Roman" w:hint="eastAsia"/>
            <w:noProof/>
            <w:sz w:val="28"/>
            <w:szCs w:val="24"/>
          </w:rPr>
          <w:fldChar w:fldCharType="end"/>
        </w:r>
      </w:hyperlink>
    </w:p>
    <w:p w14:paraId="2D5CA526" w14:textId="77777777" w:rsidR="009157C4" w:rsidRDefault="00774B31">
      <w:pPr>
        <w:tabs>
          <w:tab w:val="right" w:leader="dot" w:pos="8494"/>
        </w:tabs>
        <w:ind w:leftChars="200" w:left="420"/>
        <w:rPr>
          <w:rFonts w:ascii="彩虹粗仿宋" w:eastAsia="彩虹粗仿宋" w:hAnsi="宋体" w:cs="Times New Roman"/>
          <w:noProof/>
          <w:sz w:val="28"/>
          <w:szCs w:val="24"/>
        </w:rPr>
      </w:pPr>
      <w:hyperlink w:anchor="_Toc124325904" w:history="1">
        <w:r w:rsidR="002C202E">
          <w:rPr>
            <w:rFonts w:ascii="彩虹粗仿宋" w:eastAsia="彩虹粗仿宋" w:hAnsi="宋体" w:cs="Times New Roman" w:hint="eastAsia"/>
            <w:noProof/>
            <w:sz w:val="28"/>
            <w:szCs w:val="32"/>
          </w:rPr>
          <w:t>二十、其他事项</w:t>
        </w:r>
        <w:r w:rsidR="002C202E">
          <w:rPr>
            <w:rFonts w:ascii="彩虹粗仿宋" w:eastAsia="彩虹粗仿宋" w:hAnsi="宋体" w:cs="Times New Roman" w:hint="eastAsia"/>
            <w:noProof/>
            <w:sz w:val="28"/>
            <w:szCs w:val="24"/>
          </w:rPr>
          <w:tab/>
        </w:r>
        <w:r w:rsidR="002C202E">
          <w:rPr>
            <w:rFonts w:ascii="彩虹粗仿宋" w:eastAsia="彩虹粗仿宋" w:hAnsi="宋体" w:cs="Times New Roman" w:hint="eastAsia"/>
            <w:noProof/>
            <w:sz w:val="28"/>
            <w:szCs w:val="24"/>
          </w:rPr>
          <w:fldChar w:fldCharType="begin"/>
        </w:r>
        <w:r w:rsidR="002C202E">
          <w:rPr>
            <w:rFonts w:ascii="彩虹粗仿宋" w:eastAsia="彩虹粗仿宋" w:hAnsi="宋体" w:cs="Times New Roman" w:hint="eastAsia"/>
            <w:noProof/>
            <w:sz w:val="28"/>
            <w:szCs w:val="24"/>
          </w:rPr>
          <w:instrText xml:space="preserve"> PAGEREF _Toc124325904 \h </w:instrText>
        </w:r>
        <w:r w:rsidR="002C202E">
          <w:rPr>
            <w:rFonts w:ascii="彩虹粗仿宋" w:eastAsia="彩虹粗仿宋" w:hAnsi="宋体" w:cs="Times New Roman" w:hint="eastAsia"/>
            <w:noProof/>
            <w:sz w:val="28"/>
            <w:szCs w:val="24"/>
          </w:rPr>
        </w:r>
        <w:r w:rsidR="002C202E">
          <w:rPr>
            <w:rFonts w:ascii="彩虹粗仿宋" w:eastAsia="彩虹粗仿宋" w:hAnsi="宋体" w:cs="Times New Roman" w:hint="eastAsia"/>
            <w:noProof/>
            <w:sz w:val="28"/>
            <w:szCs w:val="24"/>
          </w:rPr>
          <w:fldChar w:fldCharType="separate"/>
        </w:r>
        <w:r w:rsidR="00385BD0">
          <w:rPr>
            <w:rFonts w:ascii="彩虹粗仿宋" w:eastAsia="彩虹粗仿宋" w:hAnsi="宋体" w:cs="Times New Roman"/>
            <w:noProof/>
            <w:sz w:val="28"/>
            <w:szCs w:val="24"/>
          </w:rPr>
          <w:t>35</w:t>
        </w:r>
        <w:r w:rsidR="002C202E">
          <w:rPr>
            <w:rFonts w:ascii="彩虹粗仿宋" w:eastAsia="彩虹粗仿宋" w:hAnsi="宋体" w:cs="Times New Roman" w:hint="eastAsia"/>
            <w:noProof/>
            <w:sz w:val="28"/>
            <w:szCs w:val="24"/>
          </w:rPr>
          <w:fldChar w:fldCharType="end"/>
        </w:r>
      </w:hyperlink>
    </w:p>
    <w:p w14:paraId="56387992" w14:textId="77777777" w:rsidR="009157C4" w:rsidRDefault="00774B31">
      <w:pPr>
        <w:tabs>
          <w:tab w:val="right" w:leader="dot" w:pos="8494"/>
        </w:tabs>
        <w:ind w:leftChars="200" w:left="420"/>
        <w:rPr>
          <w:rFonts w:ascii="彩虹粗仿宋" w:eastAsia="彩虹粗仿宋" w:hAnsi="宋体" w:cs="Times New Roman"/>
          <w:noProof/>
          <w:sz w:val="28"/>
          <w:szCs w:val="24"/>
        </w:rPr>
      </w:pPr>
      <w:hyperlink w:anchor="_Toc124325905" w:history="1">
        <w:r w:rsidR="002C202E">
          <w:rPr>
            <w:rFonts w:ascii="彩虹粗仿宋" w:eastAsia="彩虹粗仿宋" w:hAnsi="宋体" w:cs="Times New Roman" w:hint="eastAsia"/>
            <w:noProof/>
            <w:sz w:val="28"/>
            <w:szCs w:val="32"/>
          </w:rPr>
          <w:t>二十一、托管协议的签订</w:t>
        </w:r>
        <w:r w:rsidR="002C202E">
          <w:rPr>
            <w:rFonts w:ascii="彩虹粗仿宋" w:eastAsia="彩虹粗仿宋" w:hAnsi="宋体" w:cs="Times New Roman" w:hint="eastAsia"/>
            <w:noProof/>
            <w:sz w:val="28"/>
            <w:szCs w:val="24"/>
          </w:rPr>
          <w:tab/>
        </w:r>
        <w:r w:rsidR="002C202E">
          <w:rPr>
            <w:rFonts w:ascii="彩虹粗仿宋" w:eastAsia="彩虹粗仿宋" w:hAnsi="宋体" w:cs="Times New Roman" w:hint="eastAsia"/>
            <w:noProof/>
            <w:sz w:val="28"/>
            <w:szCs w:val="24"/>
          </w:rPr>
          <w:fldChar w:fldCharType="begin"/>
        </w:r>
        <w:r w:rsidR="002C202E">
          <w:rPr>
            <w:rFonts w:ascii="彩虹粗仿宋" w:eastAsia="彩虹粗仿宋" w:hAnsi="宋体" w:cs="Times New Roman" w:hint="eastAsia"/>
            <w:noProof/>
            <w:sz w:val="28"/>
            <w:szCs w:val="24"/>
          </w:rPr>
          <w:instrText xml:space="preserve"> PAGEREF _Toc124325905 \h </w:instrText>
        </w:r>
        <w:r w:rsidR="002C202E">
          <w:rPr>
            <w:rFonts w:ascii="彩虹粗仿宋" w:eastAsia="彩虹粗仿宋" w:hAnsi="宋体" w:cs="Times New Roman" w:hint="eastAsia"/>
            <w:noProof/>
            <w:sz w:val="28"/>
            <w:szCs w:val="24"/>
          </w:rPr>
        </w:r>
        <w:r w:rsidR="002C202E">
          <w:rPr>
            <w:rFonts w:ascii="彩虹粗仿宋" w:eastAsia="彩虹粗仿宋" w:hAnsi="宋体" w:cs="Times New Roman" w:hint="eastAsia"/>
            <w:noProof/>
            <w:sz w:val="28"/>
            <w:szCs w:val="24"/>
          </w:rPr>
          <w:fldChar w:fldCharType="separate"/>
        </w:r>
        <w:r w:rsidR="00385BD0">
          <w:rPr>
            <w:rFonts w:ascii="彩虹粗仿宋" w:eastAsia="彩虹粗仿宋" w:hAnsi="宋体" w:cs="Times New Roman"/>
            <w:noProof/>
            <w:sz w:val="28"/>
            <w:szCs w:val="24"/>
          </w:rPr>
          <w:t>35</w:t>
        </w:r>
        <w:r w:rsidR="002C202E">
          <w:rPr>
            <w:rFonts w:ascii="彩虹粗仿宋" w:eastAsia="彩虹粗仿宋" w:hAnsi="宋体" w:cs="Times New Roman" w:hint="eastAsia"/>
            <w:noProof/>
            <w:sz w:val="28"/>
            <w:szCs w:val="24"/>
          </w:rPr>
          <w:fldChar w:fldCharType="end"/>
        </w:r>
      </w:hyperlink>
    </w:p>
    <w:p w14:paraId="4F9CBCEA" w14:textId="77777777" w:rsidR="009157C4" w:rsidRDefault="002C202E">
      <w:pPr>
        <w:rPr>
          <w:rFonts w:ascii="彩虹粗仿宋" w:eastAsia="彩虹粗仿宋" w:hAnsi="宋体" w:cs="Times New Roman"/>
          <w:sz w:val="28"/>
          <w:szCs w:val="24"/>
        </w:rPr>
      </w:pPr>
      <w:r>
        <w:rPr>
          <w:rFonts w:ascii="彩虹粗仿宋" w:eastAsia="彩虹粗仿宋" w:hAnsi="宋体" w:cs="Times New Roman" w:hint="eastAsia"/>
          <w:sz w:val="28"/>
          <w:szCs w:val="24"/>
        </w:rPr>
        <w:lastRenderedPageBreak/>
        <w:fldChar w:fldCharType="end"/>
      </w:r>
    </w:p>
    <w:p w14:paraId="4B0845E8" w14:textId="77777777" w:rsidR="009157C4" w:rsidRDefault="002C202E">
      <w:pPr>
        <w:ind w:firstLineChars="200" w:firstLine="480"/>
        <w:rPr>
          <w:rFonts w:ascii="彩虹粗仿宋" w:eastAsia="彩虹粗仿宋" w:hAnsi="宋体" w:cs="Arial"/>
          <w:kern w:val="0"/>
          <w:sz w:val="24"/>
          <w:szCs w:val="24"/>
        </w:rPr>
      </w:pPr>
      <w:r>
        <w:rPr>
          <w:rFonts w:ascii="彩虹粗仿宋" w:eastAsia="彩虹粗仿宋" w:hAnsi="宋体" w:cs="Arial" w:hint="eastAsia"/>
          <w:kern w:val="0"/>
          <w:sz w:val="24"/>
          <w:szCs w:val="24"/>
        </w:rPr>
        <w:t>鉴于</w:t>
      </w:r>
      <w:r>
        <w:rPr>
          <w:rFonts w:ascii="彩虹粗仿宋" w:eastAsia="彩虹粗仿宋" w:hAnsi="宋体" w:cs="Arial" w:hint="eastAsia"/>
          <w:sz w:val="24"/>
          <w:szCs w:val="24"/>
        </w:rPr>
        <w:t>上投摩根</w:t>
      </w:r>
      <w:r>
        <w:rPr>
          <w:rFonts w:ascii="彩虹粗仿宋" w:eastAsia="彩虹粗仿宋" w:hAnsi="宋体" w:cs="Arial" w:hint="eastAsia"/>
          <w:kern w:val="0"/>
          <w:sz w:val="24"/>
          <w:szCs w:val="24"/>
        </w:rPr>
        <w:t>基金管理有限公司系一家依照中国法律合法成立并有效存续的有限责任公司，按照相关法律法规的规定具备担任基金管理人的资格和能力，拟募集发行</w:t>
      </w:r>
      <w:r>
        <w:rPr>
          <w:rFonts w:ascii="彩虹粗仿宋" w:eastAsia="彩虹粗仿宋" w:hAnsi="宋体" w:cs="Arial" w:hint="eastAsia"/>
          <w:sz w:val="24"/>
          <w:szCs w:val="24"/>
        </w:rPr>
        <w:t>上投摩根尚睿混合型基金中基金(FOF)</w:t>
      </w:r>
      <w:r>
        <w:rPr>
          <w:rFonts w:ascii="彩虹粗仿宋" w:eastAsia="彩虹粗仿宋" w:hAnsi="宋体" w:cs="Arial" w:hint="eastAsia"/>
          <w:kern w:val="0"/>
          <w:sz w:val="24"/>
          <w:szCs w:val="24"/>
        </w:rPr>
        <w:t>；</w:t>
      </w:r>
    </w:p>
    <w:p w14:paraId="176EBA83" w14:textId="77777777" w:rsidR="009157C4" w:rsidRDefault="002C202E">
      <w:pPr>
        <w:widowControl/>
        <w:adjustRightInd w:val="0"/>
        <w:snapToGrid w:val="0"/>
        <w:ind w:firstLineChars="200" w:firstLine="480"/>
        <w:rPr>
          <w:rFonts w:ascii="彩虹粗仿宋" w:eastAsia="彩虹粗仿宋" w:hAnsi="宋体" w:cs="Arial"/>
          <w:kern w:val="0"/>
          <w:sz w:val="24"/>
          <w:szCs w:val="24"/>
        </w:rPr>
      </w:pPr>
      <w:r>
        <w:rPr>
          <w:rFonts w:ascii="彩虹粗仿宋" w:eastAsia="彩虹粗仿宋" w:hAnsi="宋体" w:cs="Arial" w:hint="eastAsia"/>
          <w:kern w:val="0"/>
          <w:sz w:val="24"/>
          <w:szCs w:val="24"/>
        </w:rPr>
        <w:t>鉴于中国建设银行股份有限公司系一家依照中国法律合法成立并有效存续的银行，按照相关法律法规的规定具备担任基金托管人的资格和能力；</w:t>
      </w:r>
    </w:p>
    <w:p w14:paraId="0DF5F648" w14:textId="77777777" w:rsidR="009157C4" w:rsidRDefault="002C202E">
      <w:pPr>
        <w:widowControl/>
        <w:adjustRightInd w:val="0"/>
        <w:snapToGrid w:val="0"/>
        <w:ind w:firstLineChars="200" w:firstLine="480"/>
        <w:rPr>
          <w:rFonts w:ascii="彩虹粗仿宋" w:eastAsia="彩虹粗仿宋" w:hAnsi="宋体" w:cs="Arial"/>
          <w:kern w:val="0"/>
          <w:sz w:val="24"/>
          <w:szCs w:val="24"/>
        </w:rPr>
      </w:pPr>
      <w:r>
        <w:rPr>
          <w:rFonts w:ascii="彩虹粗仿宋" w:eastAsia="彩虹粗仿宋" w:hAnsi="宋体" w:cs="Arial" w:hint="eastAsia"/>
          <w:kern w:val="0"/>
          <w:sz w:val="24"/>
          <w:szCs w:val="24"/>
        </w:rPr>
        <w:t>鉴于</w:t>
      </w:r>
      <w:r>
        <w:rPr>
          <w:rFonts w:ascii="彩虹粗仿宋" w:eastAsia="彩虹粗仿宋" w:hAnsi="宋体" w:cs="Arial" w:hint="eastAsia"/>
          <w:sz w:val="24"/>
          <w:szCs w:val="24"/>
        </w:rPr>
        <w:t>上投摩根</w:t>
      </w:r>
      <w:r>
        <w:rPr>
          <w:rFonts w:ascii="彩虹粗仿宋" w:eastAsia="彩虹粗仿宋" w:hAnsi="宋体" w:cs="Arial" w:hint="eastAsia"/>
          <w:kern w:val="0"/>
          <w:sz w:val="24"/>
          <w:szCs w:val="24"/>
        </w:rPr>
        <w:t>基金管理有限公司拟担任</w:t>
      </w:r>
      <w:r>
        <w:rPr>
          <w:rFonts w:ascii="彩虹粗仿宋" w:eastAsia="彩虹粗仿宋" w:hAnsi="宋体" w:cs="Arial" w:hint="eastAsia"/>
          <w:sz w:val="24"/>
          <w:szCs w:val="24"/>
        </w:rPr>
        <w:t>上投摩根尚睿混合型基金中基金(FOF)</w:t>
      </w:r>
      <w:r>
        <w:rPr>
          <w:rFonts w:ascii="彩虹粗仿宋" w:eastAsia="彩虹粗仿宋" w:hAnsi="宋体" w:cs="Arial" w:hint="eastAsia"/>
          <w:kern w:val="0"/>
          <w:sz w:val="24"/>
          <w:szCs w:val="24"/>
        </w:rPr>
        <w:t>的基金管理人，中国建设银行股份有限公司拟担任</w:t>
      </w:r>
      <w:r>
        <w:rPr>
          <w:rFonts w:ascii="彩虹粗仿宋" w:eastAsia="彩虹粗仿宋" w:hAnsi="宋体" w:cs="Arial" w:hint="eastAsia"/>
          <w:sz w:val="24"/>
          <w:szCs w:val="24"/>
        </w:rPr>
        <w:t>上投摩根尚睿混合型基金中基金(FOF)</w:t>
      </w:r>
      <w:r>
        <w:rPr>
          <w:rFonts w:ascii="彩虹粗仿宋" w:eastAsia="彩虹粗仿宋" w:hAnsi="宋体" w:cs="Arial" w:hint="eastAsia"/>
          <w:kern w:val="0"/>
          <w:sz w:val="24"/>
          <w:szCs w:val="24"/>
        </w:rPr>
        <w:t>的基金托管人；</w:t>
      </w:r>
    </w:p>
    <w:p w14:paraId="2FF5CE99" w14:textId="77777777" w:rsidR="009157C4" w:rsidRDefault="002C202E">
      <w:pPr>
        <w:widowControl/>
        <w:adjustRightInd w:val="0"/>
        <w:snapToGrid w:val="0"/>
        <w:ind w:firstLineChars="200" w:firstLine="480"/>
        <w:rPr>
          <w:rFonts w:ascii="彩虹粗仿宋" w:eastAsia="彩虹粗仿宋" w:hAnsi="宋体" w:cs="Arial"/>
          <w:kern w:val="0"/>
          <w:sz w:val="24"/>
          <w:szCs w:val="24"/>
        </w:rPr>
      </w:pPr>
      <w:r>
        <w:rPr>
          <w:rFonts w:ascii="彩虹粗仿宋" w:eastAsia="彩虹粗仿宋" w:hAnsi="宋体" w:cs="Arial" w:hint="eastAsia"/>
          <w:kern w:val="0"/>
          <w:sz w:val="24"/>
          <w:szCs w:val="24"/>
        </w:rPr>
        <w:t>为明确</w:t>
      </w:r>
      <w:r>
        <w:rPr>
          <w:rFonts w:ascii="彩虹粗仿宋" w:eastAsia="彩虹粗仿宋" w:hAnsi="宋体" w:cs="Arial" w:hint="eastAsia"/>
          <w:sz w:val="24"/>
          <w:szCs w:val="24"/>
        </w:rPr>
        <w:t>上投摩根尚睿混合型基金中基金(FOF)</w:t>
      </w:r>
      <w:r>
        <w:rPr>
          <w:rFonts w:ascii="彩虹粗仿宋" w:eastAsia="彩虹粗仿宋" w:hAnsi="宋体" w:cs="Arial" w:hint="eastAsia"/>
          <w:kern w:val="0"/>
          <w:sz w:val="24"/>
          <w:szCs w:val="24"/>
        </w:rPr>
        <w:t>的基金管理人和基金托管人之间的权利义务关系，特制订本托管协议；</w:t>
      </w:r>
    </w:p>
    <w:p w14:paraId="04037E08" w14:textId="77777777" w:rsidR="009157C4" w:rsidRDefault="002C202E">
      <w:pPr>
        <w:widowControl/>
        <w:adjustRightInd w:val="0"/>
        <w:snapToGrid w:val="0"/>
        <w:ind w:firstLineChars="200" w:firstLine="480"/>
        <w:rPr>
          <w:rFonts w:ascii="彩虹粗仿宋" w:eastAsia="彩虹粗仿宋" w:hAnsi="宋体" w:cs="Arial"/>
          <w:kern w:val="0"/>
          <w:sz w:val="24"/>
          <w:szCs w:val="24"/>
          <w:lang w:val="en-GB"/>
        </w:rPr>
      </w:pPr>
      <w:r>
        <w:rPr>
          <w:rFonts w:ascii="彩虹粗仿宋" w:eastAsia="彩虹粗仿宋" w:hAnsi="宋体" w:cs="Arial" w:hint="eastAsia"/>
          <w:kern w:val="0"/>
          <w:sz w:val="24"/>
          <w:szCs w:val="24"/>
          <w:lang w:val="en-GB"/>
        </w:rPr>
        <w:t>除非另有约定，《</w:t>
      </w:r>
      <w:r>
        <w:rPr>
          <w:rFonts w:ascii="彩虹粗仿宋" w:eastAsia="彩虹粗仿宋" w:hAnsi="宋体" w:cs="Arial" w:hint="eastAsia"/>
          <w:sz w:val="24"/>
          <w:szCs w:val="24"/>
        </w:rPr>
        <w:t>上投摩根尚睿混合型基金中基金(FOF)</w:t>
      </w:r>
      <w:r>
        <w:rPr>
          <w:rFonts w:ascii="彩虹粗仿宋" w:eastAsia="彩虹粗仿宋" w:hAnsi="宋体" w:cs="Arial" w:hint="eastAsia"/>
          <w:kern w:val="0"/>
          <w:sz w:val="24"/>
          <w:szCs w:val="24"/>
          <w:lang w:val="en-GB"/>
        </w:rPr>
        <w:t>基金合同》(以下简称“基金合同”)中定义的术语在用于本托管协议时应具有相同的含义；若有抵触应以《基金合同》为准，并依其</w:t>
      </w:r>
      <w:r>
        <w:rPr>
          <w:rFonts w:ascii="彩虹粗仿宋" w:eastAsia="彩虹粗仿宋" w:hAnsi="宋体" w:cs="Arial" w:hint="eastAsia"/>
          <w:kern w:val="0"/>
          <w:sz w:val="24"/>
          <w:szCs w:val="24"/>
        </w:rPr>
        <w:t>条款</w:t>
      </w:r>
      <w:r>
        <w:rPr>
          <w:rFonts w:ascii="彩虹粗仿宋" w:eastAsia="彩虹粗仿宋" w:hAnsi="宋体" w:cs="Arial" w:hint="eastAsia"/>
          <w:kern w:val="0"/>
          <w:sz w:val="24"/>
          <w:szCs w:val="24"/>
          <w:lang w:val="en-GB"/>
        </w:rPr>
        <w:t>解释。</w:t>
      </w:r>
    </w:p>
    <w:p w14:paraId="1506A019" w14:textId="77777777" w:rsidR="009157C4" w:rsidRDefault="009157C4">
      <w:pPr>
        <w:rPr>
          <w:rFonts w:ascii="彩虹粗仿宋" w:eastAsia="彩虹粗仿宋" w:hAnsi="Times New Roman" w:cs="Times New Roman"/>
          <w:sz w:val="24"/>
          <w:szCs w:val="24"/>
          <w:lang w:val="en-GB"/>
        </w:rPr>
      </w:pPr>
    </w:p>
    <w:p w14:paraId="3A38927C" w14:textId="77777777" w:rsidR="009157C4"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0" w:name="_Toc124325885"/>
      <w:r>
        <w:rPr>
          <w:rFonts w:ascii="彩虹粗仿宋" w:eastAsia="彩虹粗仿宋" w:hAnsi="Arial" w:cs="Times New Roman" w:hint="eastAsia"/>
          <w:b/>
          <w:sz w:val="30"/>
          <w:szCs w:val="30"/>
        </w:rPr>
        <w:t>一、基金托管协议当事人</w:t>
      </w:r>
      <w:bookmarkEnd w:id="0"/>
    </w:p>
    <w:p w14:paraId="275869C1"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（一）基金管理人</w:t>
      </w:r>
    </w:p>
    <w:p w14:paraId="05DDC844"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名称：上投摩根基金管理有限公司</w:t>
      </w:r>
    </w:p>
    <w:p w14:paraId="28588031"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注册地址：中国（上海）自由贸易试验区富城路99号震旦国际大楼20层</w:t>
      </w:r>
    </w:p>
    <w:p w14:paraId="663AA713"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办公地址：中国（上海）自由贸易试验区富城路99号震旦国际大楼2</w:t>
      </w:r>
      <w:r>
        <w:rPr>
          <w:rFonts w:ascii="彩虹粗仿宋" w:eastAsia="彩虹粗仿宋" w:hAnsi="宋体" w:cs="Arial"/>
          <w:sz w:val="24"/>
          <w:szCs w:val="24"/>
        </w:rPr>
        <w:t>5</w:t>
      </w:r>
      <w:r>
        <w:rPr>
          <w:rFonts w:ascii="彩虹粗仿宋" w:eastAsia="彩虹粗仿宋" w:hAnsi="宋体" w:cs="Arial" w:hint="eastAsia"/>
          <w:sz w:val="24"/>
          <w:szCs w:val="24"/>
        </w:rPr>
        <w:t>层</w:t>
      </w:r>
    </w:p>
    <w:p w14:paraId="7328647B"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邮政编码：200120</w:t>
      </w:r>
    </w:p>
    <w:p w14:paraId="6FA3C80E" w14:textId="27A2BFF8"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法定代表人：</w:t>
      </w:r>
      <w:r w:rsidR="000A1CBC">
        <w:rPr>
          <w:rFonts w:ascii="彩虹粗仿宋" w:eastAsia="彩虹粗仿宋" w:hAnsi="宋体" w:cs="Arial" w:hint="eastAsia"/>
          <w:sz w:val="24"/>
          <w:szCs w:val="24"/>
        </w:rPr>
        <w:t>陈兵</w:t>
      </w:r>
    </w:p>
    <w:p w14:paraId="793EA736"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成立日期：2004年5月12日</w:t>
      </w:r>
    </w:p>
    <w:p w14:paraId="73A1B2A2"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批准设立机关及批准设立文号：中国证监会</w:t>
      </w:r>
      <w:proofErr w:type="gramStart"/>
      <w:r>
        <w:rPr>
          <w:rFonts w:ascii="彩虹粗仿宋" w:eastAsia="彩虹粗仿宋" w:hAnsi="宋体" w:cs="Arial" w:hint="eastAsia"/>
          <w:sz w:val="24"/>
          <w:szCs w:val="24"/>
        </w:rPr>
        <w:t>证监基字</w:t>
      </w:r>
      <w:proofErr w:type="gramEnd"/>
      <w:r>
        <w:rPr>
          <w:rFonts w:ascii="彩虹粗仿宋" w:eastAsia="彩虹粗仿宋" w:hAnsi="宋体" w:cs="Arial" w:hint="eastAsia"/>
          <w:sz w:val="24"/>
          <w:szCs w:val="24"/>
        </w:rPr>
        <w:t>[2004]56号</w:t>
      </w:r>
    </w:p>
    <w:p w14:paraId="1D4EDFF9"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组织形式：有限责任公司</w:t>
      </w:r>
    </w:p>
    <w:p w14:paraId="75F31551"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注册资本：2.5亿元</w:t>
      </w:r>
    </w:p>
    <w:p w14:paraId="0985B7AB"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存续期间：持续经营</w:t>
      </w:r>
    </w:p>
    <w:p w14:paraId="69E3DCAE"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经营范围：基金募集、基金销售、资产管理和中国证监会许可的其它业务</w:t>
      </w:r>
    </w:p>
    <w:p w14:paraId="6595FCF0"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（二）基金托管人</w:t>
      </w:r>
    </w:p>
    <w:p w14:paraId="46157B73"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lastRenderedPageBreak/>
        <w:t>名称：中国建设银行股份有限公司(简称：中国建设银行)</w:t>
      </w:r>
    </w:p>
    <w:p w14:paraId="412DB2B5"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住所：北京市西城区金融大街25号</w:t>
      </w:r>
    </w:p>
    <w:p w14:paraId="112DB1FB"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办公地址：北京市西城区闹市口大街1号院1号楼</w:t>
      </w:r>
    </w:p>
    <w:p w14:paraId="2111B710"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邮政编码：100033</w:t>
      </w:r>
    </w:p>
    <w:p w14:paraId="3FA8A23A" w14:textId="29AB5A46"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法定代表人：</w:t>
      </w:r>
      <w:r w:rsidR="000A1CBC">
        <w:rPr>
          <w:rFonts w:ascii="彩虹粗仿宋" w:eastAsia="彩虹粗仿宋" w:hAnsi="宋体" w:cs="Arial" w:hint="eastAsia"/>
          <w:sz w:val="24"/>
          <w:szCs w:val="24"/>
        </w:rPr>
        <w:t>田国立</w:t>
      </w:r>
    </w:p>
    <w:p w14:paraId="43645480"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成立日期：2004年09月17日</w:t>
      </w:r>
    </w:p>
    <w:p w14:paraId="7B0A8CA3"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基金托管业务批准文号：中国证监会</w:t>
      </w:r>
      <w:proofErr w:type="gramStart"/>
      <w:r>
        <w:rPr>
          <w:rFonts w:ascii="彩虹粗仿宋" w:eastAsia="彩虹粗仿宋" w:hAnsi="宋体" w:cs="Arial" w:hint="eastAsia"/>
          <w:sz w:val="24"/>
          <w:szCs w:val="24"/>
        </w:rPr>
        <w:t>证监基字</w:t>
      </w:r>
      <w:proofErr w:type="gramEnd"/>
      <w:r>
        <w:rPr>
          <w:rFonts w:ascii="彩虹粗仿宋" w:eastAsia="彩虹粗仿宋" w:hAnsi="宋体" w:cs="Arial" w:hint="eastAsia"/>
          <w:sz w:val="24"/>
          <w:szCs w:val="24"/>
        </w:rPr>
        <w:t>[1998</w:t>
      </w:r>
      <w:bookmarkStart w:id="1" w:name="OLE_LINK3"/>
      <w:r>
        <w:rPr>
          <w:rFonts w:ascii="彩虹粗仿宋" w:eastAsia="彩虹粗仿宋" w:hAnsi="宋体" w:cs="Arial" w:hint="eastAsia"/>
          <w:sz w:val="24"/>
          <w:szCs w:val="24"/>
        </w:rPr>
        <w:t>]</w:t>
      </w:r>
      <w:bookmarkEnd w:id="1"/>
      <w:r>
        <w:rPr>
          <w:rFonts w:ascii="彩虹粗仿宋" w:eastAsia="彩虹粗仿宋" w:hAnsi="宋体" w:cs="Arial" w:hint="eastAsia"/>
          <w:sz w:val="24"/>
          <w:szCs w:val="24"/>
        </w:rPr>
        <w:t>12号</w:t>
      </w:r>
    </w:p>
    <w:p w14:paraId="5EC236C2"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组织形式：股份有限公司</w:t>
      </w:r>
    </w:p>
    <w:p w14:paraId="5BBB9FE5"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注册资本：</w:t>
      </w:r>
      <w:proofErr w:type="gramStart"/>
      <w:r>
        <w:rPr>
          <w:rFonts w:ascii="彩虹粗仿宋" w:eastAsia="彩虹粗仿宋" w:hAnsi="Times New Roman" w:cs="Times New Roman" w:hint="eastAsia"/>
          <w:sz w:val="24"/>
          <w:szCs w:val="24"/>
        </w:rPr>
        <w:t>贰仟伍佰亿壹仟零玖拾柒万柒仟肆佰捌拾陆</w:t>
      </w:r>
      <w:proofErr w:type="gramEnd"/>
      <w:r>
        <w:rPr>
          <w:rFonts w:ascii="彩虹粗仿宋" w:eastAsia="彩虹粗仿宋" w:hAnsi="Times New Roman" w:cs="Times New Roman" w:hint="eastAsia"/>
          <w:sz w:val="24"/>
          <w:szCs w:val="24"/>
        </w:rPr>
        <w:t>元整</w:t>
      </w:r>
    </w:p>
    <w:p w14:paraId="47F1F1DA"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存续期间：持续经营</w:t>
      </w:r>
    </w:p>
    <w:p w14:paraId="27D813FC" w14:textId="77777777" w:rsidR="009157C4" w:rsidRDefault="002C202E">
      <w:pPr>
        <w:tabs>
          <w:tab w:val="left" w:pos="540"/>
        </w:tabs>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27837195" w14:textId="77777777" w:rsidR="009157C4" w:rsidRDefault="009157C4">
      <w:pPr>
        <w:rPr>
          <w:rFonts w:ascii="彩虹粗仿宋" w:eastAsia="彩虹粗仿宋" w:hAnsi="Times New Roman" w:cs="Times New Roman"/>
          <w:sz w:val="24"/>
          <w:szCs w:val="24"/>
        </w:rPr>
      </w:pPr>
    </w:p>
    <w:p w14:paraId="78A91C18" w14:textId="77777777" w:rsidR="009157C4"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2" w:name="_Toc124325886"/>
      <w:r>
        <w:rPr>
          <w:rFonts w:ascii="彩虹粗仿宋" w:eastAsia="彩虹粗仿宋" w:hAnsi="Arial" w:cs="Times New Roman" w:hint="eastAsia"/>
          <w:b/>
          <w:sz w:val="30"/>
          <w:szCs w:val="30"/>
        </w:rPr>
        <w:t>二、基金托管协议的依据、目的和原则</w:t>
      </w:r>
      <w:bookmarkEnd w:id="2"/>
    </w:p>
    <w:p w14:paraId="0AA7C30D" w14:textId="77777777" w:rsidR="009157C4" w:rsidRDefault="002C202E">
      <w:pPr>
        <w:adjustRightInd w:val="0"/>
        <w:snapToGrid w:val="0"/>
        <w:ind w:firstLineChars="200" w:firstLine="480"/>
        <w:rPr>
          <w:rFonts w:ascii="彩虹粗仿宋" w:eastAsia="彩虹粗仿宋" w:hAnsi="Times New Roman" w:cs="Times New Roman"/>
          <w:sz w:val="24"/>
          <w:szCs w:val="30"/>
        </w:rPr>
      </w:pPr>
      <w:r>
        <w:rPr>
          <w:rFonts w:ascii="彩虹粗仿宋" w:eastAsia="彩虹粗仿宋" w:hAnsi="宋体" w:cs="Arial" w:hint="eastAsia"/>
          <w:sz w:val="24"/>
          <w:szCs w:val="24"/>
        </w:rPr>
        <w:t>（一）订立托管协议的依据</w:t>
      </w:r>
    </w:p>
    <w:p w14:paraId="60F286CA"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本协议依据《中华人民共和国证券投资基金法》(以下简称“《基金法》”)等有关法律法规、《基金合同》及其他有关规定制订。</w:t>
      </w:r>
    </w:p>
    <w:p w14:paraId="5329CEA5"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（二）订立托管协议的目的</w:t>
      </w:r>
    </w:p>
    <w:p w14:paraId="05E972ED" w14:textId="77777777" w:rsidR="009157C4" w:rsidRDefault="002C202E">
      <w:pPr>
        <w:adjustRightInd w:val="0"/>
        <w:snapToGrid w:val="0"/>
        <w:ind w:firstLineChars="200" w:firstLine="480"/>
        <w:rPr>
          <w:rFonts w:ascii="彩虹粗仿宋" w:eastAsia="彩虹粗仿宋" w:hAnsi="Times New Roman" w:cs="Times New Roman"/>
          <w:sz w:val="24"/>
          <w:szCs w:val="30"/>
        </w:rPr>
      </w:pPr>
      <w:r>
        <w:rPr>
          <w:rFonts w:ascii="彩虹粗仿宋" w:eastAsia="彩虹粗仿宋" w:hAnsi="宋体" w:cs="Arial" w:hint="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7EA9F8C"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（三）订立托管协议的原则</w:t>
      </w:r>
    </w:p>
    <w:p w14:paraId="2EF7B991"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基金管理人和基金托管人本着平等自愿、诚实信用、充分保护基金份额持有人合法权益的原则，经协商一致，签订本协议。</w:t>
      </w:r>
    </w:p>
    <w:p w14:paraId="7096C53E" w14:textId="77777777" w:rsidR="009157C4" w:rsidRDefault="009157C4">
      <w:pPr>
        <w:rPr>
          <w:rFonts w:ascii="彩虹粗仿宋" w:eastAsia="彩虹粗仿宋" w:hAnsi="Times New Roman" w:cs="Times New Roman"/>
          <w:sz w:val="24"/>
          <w:szCs w:val="24"/>
        </w:rPr>
      </w:pPr>
    </w:p>
    <w:p w14:paraId="6319C5FF" w14:textId="77777777" w:rsidR="009157C4"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3" w:name="_Toc124325887"/>
      <w:r>
        <w:rPr>
          <w:rFonts w:ascii="彩虹粗仿宋" w:eastAsia="彩虹粗仿宋" w:hAnsi="Arial" w:cs="Times New Roman" w:hint="eastAsia"/>
          <w:b/>
          <w:sz w:val="30"/>
          <w:szCs w:val="30"/>
        </w:rPr>
        <w:lastRenderedPageBreak/>
        <w:t>三、基金托管人对基金管理人的业务监督和核查</w:t>
      </w:r>
      <w:bookmarkEnd w:id="3"/>
    </w:p>
    <w:p w14:paraId="6ECDA5D2"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625F4F7D" w14:textId="14284DD1" w:rsidR="009157C4" w:rsidRDefault="002C202E">
      <w:pPr>
        <w:adjustRightInd w:val="0"/>
        <w:snapToGrid w:val="0"/>
        <w:ind w:firstLineChars="200" w:firstLine="480"/>
        <w:rPr>
          <w:rFonts w:ascii="彩虹粗仿宋" w:eastAsia="彩虹粗仿宋" w:hAnsi="宋体" w:cs="Arial"/>
          <w:bCs/>
          <w:sz w:val="24"/>
          <w:szCs w:val="24"/>
        </w:rPr>
      </w:pPr>
      <w:r>
        <w:rPr>
          <w:rFonts w:ascii="彩虹粗仿宋" w:eastAsia="彩虹粗仿宋" w:hAnsi="宋体" w:cs="Arial" w:hint="eastAsia"/>
          <w:bCs/>
          <w:sz w:val="24"/>
          <w:szCs w:val="24"/>
        </w:rPr>
        <w:t>本基金的投资范围为具有良好流动性的金融工具，包括经中国证监会依法核准或注册的公开募集的基金（含QDII基金及其他经中国证监会核准或注册的基金）、国内依法发行的债券（包括国债、央行票据、地方政府债、金融债、企业债、公司债、中期票据、次级债、可转换债券（含分离交易可转债）、可交换债券、短期融资</w:t>
      </w:r>
      <w:proofErr w:type="gramStart"/>
      <w:r>
        <w:rPr>
          <w:rFonts w:ascii="彩虹粗仿宋" w:eastAsia="彩虹粗仿宋" w:hAnsi="宋体" w:cs="Arial" w:hint="eastAsia"/>
          <w:bCs/>
          <w:sz w:val="24"/>
          <w:szCs w:val="24"/>
        </w:rPr>
        <w:t>券</w:t>
      </w:r>
      <w:proofErr w:type="gramEnd"/>
      <w:r>
        <w:rPr>
          <w:rFonts w:ascii="彩虹粗仿宋" w:eastAsia="彩虹粗仿宋" w:hAnsi="宋体" w:cs="Arial" w:hint="eastAsia"/>
          <w:bCs/>
          <w:sz w:val="24"/>
          <w:szCs w:val="24"/>
        </w:rPr>
        <w:t>、中小企业私募债、证券公司短期公司债等）、资产支持证券、债券回购、银行存款、同业存单以及法律法规或中国证监会允许基金投资的其他金融工具(须符合中国证监会相关规定)。</w:t>
      </w:r>
    </w:p>
    <w:p w14:paraId="7D796551" w14:textId="693E0DD6" w:rsidR="009157C4" w:rsidRDefault="002C202E">
      <w:pPr>
        <w:adjustRightInd w:val="0"/>
        <w:snapToGrid w:val="0"/>
        <w:ind w:firstLineChars="200" w:firstLine="480"/>
        <w:rPr>
          <w:rFonts w:ascii="彩虹粗仿宋" w:eastAsia="彩虹粗仿宋" w:hAnsi="宋体" w:cs="Arial"/>
          <w:bCs/>
          <w:sz w:val="24"/>
          <w:szCs w:val="24"/>
        </w:rPr>
      </w:pPr>
      <w:r>
        <w:rPr>
          <w:rFonts w:ascii="彩虹粗仿宋" w:eastAsia="彩虹粗仿宋" w:hAnsi="宋体" w:cs="Arial" w:hint="eastAsia"/>
          <w:bCs/>
          <w:sz w:val="24"/>
          <w:szCs w:val="24"/>
        </w:rPr>
        <w:t>本基金将不低于80%的基金资产投资于其他基金份额，股票型、混合型基金和商品基金（均包含QDII）的合计投资比例为基金资产的60-90%，剩余资产将投资于债券型基金和货币市场基金（均包含QDII）、以及债券、资产支持证券、债券回购、银行存款及同业存单等。本基金每个交易日日终应保持现金或到期日在一年期以内的政府债券合计不低于基金资产净值的5%，其中现金不包括结算备付金、存出保证金及应收申购款等。</w:t>
      </w:r>
    </w:p>
    <w:p w14:paraId="3530DEBF" w14:textId="77777777" w:rsidR="009157C4" w:rsidRDefault="002C202E">
      <w:pPr>
        <w:adjustRightInd w:val="0"/>
        <w:snapToGrid w:val="0"/>
        <w:ind w:firstLineChars="200" w:firstLine="480"/>
        <w:rPr>
          <w:rFonts w:ascii="彩虹粗仿宋" w:eastAsia="彩虹粗仿宋" w:hAnsi="宋体" w:cs="Arial"/>
          <w:bCs/>
          <w:sz w:val="24"/>
          <w:szCs w:val="24"/>
        </w:rPr>
      </w:pPr>
      <w:r>
        <w:rPr>
          <w:rFonts w:ascii="彩虹粗仿宋" w:eastAsia="彩虹粗仿宋" w:hAnsi="宋体" w:cs="Arial"/>
          <w:bCs/>
          <w:sz w:val="24"/>
          <w:szCs w:val="24"/>
        </w:rPr>
        <w:t>如法律法规或监管机构以后允许基金投资其他品种，基金管理人在履行适当程序后，可以将其纳入投资范围。</w:t>
      </w:r>
    </w:p>
    <w:p w14:paraId="2EDE04DA" w14:textId="77777777" w:rsidR="009157C4" w:rsidRDefault="002C202E">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Times New Roman" w:cs="Times New Roman" w:hint="eastAsia"/>
          <w:sz w:val="24"/>
          <w:szCs w:val="24"/>
        </w:rPr>
        <w:t>（二）基金托管人根据有关法律法规的规定及《基金合同》的约定，对基金投资、融资比例进行监督。基金托管人按下述比例和调整期限进行监督：</w:t>
      </w:r>
    </w:p>
    <w:p w14:paraId="166CF345" w14:textId="77777777" w:rsidR="009157C4" w:rsidRDefault="002C202E">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Times New Roman" w:cs="Times New Roman" w:hint="eastAsia"/>
          <w:sz w:val="24"/>
          <w:szCs w:val="24"/>
        </w:rPr>
        <w:t>（</w:t>
      </w:r>
      <w:r>
        <w:rPr>
          <w:rFonts w:ascii="彩虹粗仿宋" w:eastAsia="彩虹粗仿宋" w:hAnsi="Times New Roman" w:cs="Times New Roman"/>
          <w:sz w:val="24"/>
          <w:szCs w:val="24"/>
        </w:rPr>
        <w:t>1</w:t>
      </w:r>
      <w:r>
        <w:rPr>
          <w:rFonts w:ascii="彩虹粗仿宋" w:eastAsia="彩虹粗仿宋" w:hAnsi="Times New Roman" w:cs="Times New Roman" w:hint="eastAsia"/>
          <w:sz w:val="24"/>
          <w:szCs w:val="24"/>
        </w:rPr>
        <w:t>）</w:t>
      </w:r>
      <w:r>
        <w:rPr>
          <w:rFonts w:ascii="彩虹粗仿宋" w:eastAsia="彩虹粗仿宋" w:hAnsi="Times New Roman" w:cs="Times New Roman" w:hint="eastAsia"/>
          <w:bCs/>
          <w:sz w:val="24"/>
          <w:szCs w:val="24"/>
        </w:rPr>
        <w:t>本基金将不低于80%的基金资产投资于其他经中国证监会依法核准或注册的公开</w:t>
      </w:r>
      <w:r>
        <w:rPr>
          <w:rFonts w:ascii="彩虹粗仿宋" w:eastAsia="彩虹粗仿宋" w:hAnsi="Times New Roman" w:cs="Times New Roman"/>
          <w:bCs/>
          <w:sz w:val="24"/>
          <w:szCs w:val="24"/>
        </w:rPr>
        <w:t>募集的</w:t>
      </w:r>
      <w:r>
        <w:rPr>
          <w:rFonts w:ascii="彩虹粗仿宋" w:eastAsia="彩虹粗仿宋" w:hAnsi="Times New Roman" w:cs="Times New Roman" w:hint="eastAsia"/>
          <w:bCs/>
          <w:sz w:val="24"/>
          <w:szCs w:val="24"/>
        </w:rPr>
        <w:t>基金份额</w:t>
      </w:r>
      <w:r>
        <w:rPr>
          <w:rFonts w:ascii="彩虹粗仿宋" w:eastAsia="彩虹粗仿宋" w:hAnsi="Times New Roman" w:cs="Times New Roman" w:hint="eastAsia"/>
          <w:sz w:val="24"/>
          <w:szCs w:val="24"/>
        </w:rPr>
        <w:t>；</w:t>
      </w:r>
    </w:p>
    <w:p w14:paraId="6CBD49E6" w14:textId="77777777" w:rsidR="009157C4" w:rsidRDefault="002C202E">
      <w:pPr>
        <w:adjustRightInd w:val="0"/>
        <w:snapToGrid w:val="0"/>
        <w:ind w:firstLineChars="200" w:firstLine="480"/>
        <w:rPr>
          <w:rFonts w:ascii="彩虹粗仿宋" w:eastAsia="彩虹粗仿宋" w:hAnsi="Times New Roman" w:cs="Times New Roman"/>
          <w:bCs/>
          <w:sz w:val="24"/>
          <w:szCs w:val="24"/>
        </w:rPr>
      </w:pPr>
      <w:r>
        <w:rPr>
          <w:rFonts w:ascii="彩虹粗仿宋" w:eastAsia="彩虹粗仿宋" w:hAnsi="Times New Roman" w:cs="Times New Roman"/>
          <w:bCs/>
          <w:sz w:val="24"/>
          <w:szCs w:val="24"/>
        </w:rPr>
        <w:t>（</w:t>
      </w:r>
      <w:r>
        <w:rPr>
          <w:rFonts w:ascii="彩虹粗仿宋" w:eastAsia="彩虹粗仿宋" w:hAnsi="Times New Roman" w:cs="Times New Roman" w:hint="eastAsia"/>
          <w:bCs/>
          <w:sz w:val="24"/>
          <w:szCs w:val="24"/>
        </w:rPr>
        <w:t>2</w:t>
      </w:r>
      <w:r>
        <w:rPr>
          <w:rFonts w:ascii="彩虹粗仿宋" w:eastAsia="彩虹粗仿宋" w:hAnsi="Times New Roman" w:cs="Times New Roman"/>
          <w:bCs/>
          <w:sz w:val="24"/>
          <w:szCs w:val="24"/>
        </w:rPr>
        <w:t>）</w:t>
      </w:r>
      <w:r>
        <w:rPr>
          <w:rFonts w:ascii="彩虹粗仿宋" w:eastAsia="彩虹粗仿宋" w:hAnsi="Times New Roman" w:cs="Times New Roman" w:hint="eastAsia"/>
          <w:bCs/>
          <w:sz w:val="24"/>
          <w:szCs w:val="24"/>
        </w:rPr>
        <w:t>本基金持有单只基金的市值，不高于本基金资产净值的20%，且不得持有其他基金中基金；除ETF联接基金外，本基金管理人管理并由本基金托管人托管的全部基金中基金持有单只基金不得超过该基金净资产的20%，该基金净资产规模以最近定期报告披露的规模为准；</w:t>
      </w:r>
    </w:p>
    <w:p w14:paraId="34C8E05C" w14:textId="77777777" w:rsidR="009157C4" w:rsidRDefault="002C202E">
      <w:pPr>
        <w:adjustRightInd w:val="0"/>
        <w:snapToGrid w:val="0"/>
        <w:ind w:firstLineChars="200" w:firstLine="480"/>
        <w:rPr>
          <w:rFonts w:ascii="彩虹粗仿宋" w:eastAsia="彩虹粗仿宋" w:hAnsi="Times New Roman" w:cs="Times New Roman"/>
          <w:bCs/>
          <w:sz w:val="24"/>
          <w:szCs w:val="24"/>
        </w:rPr>
      </w:pPr>
      <w:r>
        <w:rPr>
          <w:rFonts w:ascii="彩虹粗仿宋" w:eastAsia="彩虹粗仿宋" w:hAnsi="Times New Roman" w:cs="Times New Roman" w:hint="eastAsia"/>
          <w:bCs/>
          <w:sz w:val="24"/>
          <w:szCs w:val="24"/>
        </w:rPr>
        <w:t>（3）</w:t>
      </w:r>
      <w:r>
        <w:rPr>
          <w:rFonts w:ascii="彩虹粗仿宋" w:eastAsia="彩虹粗仿宋" w:hAnsi="Times New Roman" w:cs="Times New Roman"/>
          <w:bCs/>
          <w:sz w:val="24"/>
          <w:szCs w:val="24"/>
        </w:rPr>
        <w:t>本基金持有一家公司</w:t>
      </w:r>
      <w:r>
        <w:rPr>
          <w:rFonts w:ascii="彩虹粗仿宋" w:eastAsia="彩虹粗仿宋" w:hAnsi="Times New Roman" w:cs="Times New Roman" w:hint="eastAsia"/>
          <w:bCs/>
          <w:sz w:val="24"/>
          <w:szCs w:val="24"/>
        </w:rPr>
        <w:t>发行</w:t>
      </w:r>
      <w:r>
        <w:rPr>
          <w:rFonts w:ascii="彩虹粗仿宋" w:eastAsia="彩虹粗仿宋" w:hAnsi="Times New Roman" w:cs="Times New Roman"/>
          <w:bCs/>
          <w:sz w:val="24"/>
          <w:szCs w:val="24"/>
        </w:rPr>
        <w:t>的</w:t>
      </w:r>
      <w:r>
        <w:rPr>
          <w:rFonts w:ascii="彩虹粗仿宋" w:eastAsia="彩虹粗仿宋" w:hAnsi="Times New Roman" w:cs="Times New Roman" w:hint="eastAsia"/>
          <w:bCs/>
          <w:sz w:val="24"/>
          <w:szCs w:val="24"/>
        </w:rPr>
        <w:t>证券</w:t>
      </w:r>
      <w:r>
        <w:rPr>
          <w:rFonts w:ascii="彩虹粗仿宋" w:eastAsia="彩虹粗仿宋" w:hAnsi="Times New Roman" w:cs="Times New Roman"/>
          <w:bCs/>
          <w:sz w:val="24"/>
          <w:szCs w:val="24"/>
        </w:rPr>
        <w:t>，其市值不超过基金资产净值的10％；</w:t>
      </w:r>
    </w:p>
    <w:p w14:paraId="1954012A" w14:textId="77777777" w:rsidR="009157C4" w:rsidRDefault="002C202E">
      <w:pPr>
        <w:adjustRightInd w:val="0"/>
        <w:snapToGrid w:val="0"/>
        <w:ind w:firstLineChars="200" w:firstLine="480"/>
        <w:rPr>
          <w:rFonts w:ascii="彩虹粗仿宋" w:eastAsia="彩虹粗仿宋" w:hAnsi="Times New Roman" w:cs="Times New Roman"/>
          <w:bCs/>
          <w:sz w:val="24"/>
          <w:szCs w:val="24"/>
        </w:rPr>
      </w:pPr>
      <w:r>
        <w:rPr>
          <w:rFonts w:ascii="彩虹粗仿宋" w:eastAsia="彩虹粗仿宋" w:hAnsi="Times New Roman" w:cs="Times New Roman"/>
          <w:bCs/>
          <w:sz w:val="24"/>
          <w:szCs w:val="24"/>
        </w:rPr>
        <w:t>（</w:t>
      </w:r>
      <w:r>
        <w:rPr>
          <w:rFonts w:ascii="彩虹粗仿宋" w:eastAsia="彩虹粗仿宋" w:hAnsi="Times New Roman" w:cs="Times New Roman" w:hint="eastAsia"/>
          <w:bCs/>
          <w:sz w:val="24"/>
          <w:szCs w:val="24"/>
        </w:rPr>
        <w:t>4</w:t>
      </w:r>
      <w:r>
        <w:rPr>
          <w:rFonts w:ascii="彩虹粗仿宋" w:eastAsia="彩虹粗仿宋" w:hAnsi="Times New Roman" w:cs="Times New Roman"/>
          <w:bCs/>
          <w:sz w:val="24"/>
          <w:szCs w:val="24"/>
        </w:rPr>
        <w:t>）本基金投资于同一原始权益人的各类资产支持证券的比例，不得超过基金资产净值的10％；本基金持有的全部资产支持证券，其市值不得超过基金资产</w:t>
      </w:r>
      <w:r>
        <w:rPr>
          <w:rFonts w:ascii="彩虹粗仿宋" w:eastAsia="彩虹粗仿宋" w:hAnsi="Times New Roman" w:cs="Times New Roman"/>
          <w:bCs/>
          <w:sz w:val="24"/>
          <w:szCs w:val="24"/>
        </w:rPr>
        <w:lastRenderedPageBreak/>
        <w:t xml:space="preserve">净值的20％；本基金持有的同一(指同一信用级别)资产支持证券的比例，不得超过该资产支持证券规模的10％； </w:t>
      </w:r>
    </w:p>
    <w:p w14:paraId="46BD76A2" w14:textId="77777777" w:rsidR="009157C4" w:rsidRDefault="002C202E">
      <w:pPr>
        <w:adjustRightInd w:val="0"/>
        <w:snapToGrid w:val="0"/>
        <w:ind w:firstLineChars="200" w:firstLine="480"/>
        <w:rPr>
          <w:rFonts w:ascii="彩虹粗仿宋" w:eastAsia="彩虹粗仿宋" w:hAnsi="Times New Roman" w:cs="Times New Roman"/>
          <w:bCs/>
          <w:sz w:val="24"/>
          <w:szCs w:val="24"/>
        </w:rPr>
      </w:pPr>
      <w:r>
        <w:rPr>
          <w:rFonts w:ascii="彩虹粗仿宋" w:eastAsia="彩虹粗仿宋" w:hAnsi="Times New Roman" w:cs="Times New Roman"/>
          <w:bCs/>
          <w:sz w:val="24"/>
          <w:szCs w:val="24"/>
        </w:rPr>
        <w:t>（</w:t>
      </w:r>
      <w:r>
        <w:rPr>
          <w:rFonts w:ascii="彩虹粗仿宋" w:eastAsia="彩虹粗仿宋" w:hAnsi="Times New Roman" w:cs="Times New Roman" w:hint="eastAsia"/>
          <w:bCs/>
          <w:sz w:val="24"/>
          <w:szCs w:val="24"/>
        </w:rPr>
        <w:t>5</w:t>
      </w:r>
      <w:r>
        <w:rPr>
          <w:rFonts w:ascii="彩虹粗仿宋" w:eastAsia="彩虹粗仿宋" w:hAnsi="Times New Roman" w:cs="Times New Roman"/>
          <w:bCs/>
          <w:sz w:val="24"/>
          <w:szCs w:val="24"/>
        </w:rPr>
        <w:t>）本基金应投资于信用级别评级为BBB以上(含BBB)的资产支持证券。基金持有资产支持证券期间，如果其信用等级下降、不再符合投资标准，应在评级报告发布之日起3个月内予以全部卖出；</w:t>
      </w:r>
    </w:p>
    <w:p w14:paraId="6D7CFE8A" w14:textId="1BCD1012" w:rsidR="009157C4" w:rsidRDefault="002C202E">
      <w:pPr>
        <w:adjustRightInd w:val="0"/>
        <w:snapToGrid w:val="0"/>
        <w:ind w:firstLineChars="200" w:firstLine="480"/>
        <w:rPr>
          <w:rFonts w:ascii="彩虹粗仿宋" w:eastAsia="彩虹粗仿宋" w:hAnsi="Times New Roman" w:cs="Times New Roman"/>
          <w:bCs/>
          <w:sz w:val="24"/>
          <w:szCs w:val="24"/>
        </w:rPr>
      </w:pPr>
      <w:r>
        <w:rPr>
          <w:rFonts w:ascii="彩虹粗仿宋" w:eastAsia="彩虹粗仿宋" w:hAnsi="Times New Roman" w:cs="Times New Roman"/>
          <w:bCs/>
          <w:sz w:val="24"/>
          <w:szCs w:val="24"/>
        </w:rPr>
        <w:t>（</w:t>
      </w:r>
      <w:r>
        <w:rPr>
          <w:rFonts w:ascii="彩虹粗仿宋" w:eastAsia="彩虹粗仿宋" w:hAnsi="Times New Roman" w:cs="Times New Roman" w:hint="eastAsia"/>
          <w:bCs/>
          <w:sz w:val="24"/>
          <w:szCs w:val="24"/>
        </w:rPr>
        <w:t>6</w:t>
      </w:r>
      <w:r>
        <w:rPr>
          <w:rFonts w:ascii="彩虹粗仿宋" w:eastAsia="彩虹粗仿宋" w:hAnsi="Times New Roman" w:cs="Times New Roman"/>
          <w:bCs/>
          <w:sz w:val="24"/>
          <w:szCs w:val="24"/>
        </w:rPr>
        <w:t>）本基金进入全国银行间同业市场进行债券回购的资金余额不得超过基金资产净值的40%</w:t>
      </w:r>
      <w:r>
        <w:rPr>
          <w:rFonts w:ascii="彩虹粗仿宋" w:eastAsia="彩虹粗仿宋" w:hAnsi="Times New Roman" w:cs="Times New Roman" w:hint="eastAsia"/>
          <w:bCs/>
          <w:sz w:val="24"/>
          <w:szCs w:val="24"/>
        </w:rPr>
        <w:t>，本基金在全国银行间同业市场中的债券回购最长期限为</w:t>
      </w:r>
      <w:r>
        <w:rPr>
          <w:rFonts w:ascii="彩虹粗仿宋" w:eastAsia="彩虹粗仿宋" w:hAnsi="Times New Roman" w:cs="Times New Roman"/>
          <w:bCs/>
          <w:sz w:val="24"/>
          <w:szCs w:val="24"/>
        </w:rPr>
        <w:t xml:space="preserve">1 </w:t>
      </w:r>
      <w:r>
        <w:rPr>
          <w:rFonts w:ascii="彩虹粗仿宋" w:eastAsia="彩虹粗仿宋" w:hAnsi="Times New Roman" w:cs="Times New Roman" w:hint="eastAsia"/>
          <w:bCs/>
          <w:sz w:val="24"/>
          <w:szCs w:val="24"/>
        </w:rPr>
        <w:t>年，债券回购到期后不得展期</w:t>
      </w:r>
      <w:r>
        <w:rPr>
          <w:rFonts w:ascii="彩虹粗仿宋" w:eastAsia="彩虹粗仿宋" w:hAnsi="Times New Roman" w:cs="Times New Roman"/>
          <w:bCs/>
          <w:sz w:val="24"/>
          <w:szCs w:val="24"/>
        </w:rPr>
        <w:t>；</w:t>
      </w:r>
    </w:p>
    <w:p w14:paraId="6F3DDE3B" w14:textId="24EE44C7" w:rsidR="009157C4" w:rsidRDefault="002C202E">
      <w:pPr>
        <w:adjustRightInd w:val="0"/>
        <w:snapToGrid w:val="0"/>
        <w:ind w:firstLineChars="200" w:firstLine="480"/>
        <w:rPr>
          <w:rFonts w:ascii="彩虹粗仿宋" w:eastAsia="彩虹粗仿宋" w:hAnsi="Times New Roman" w:cs="Times New Roman"/>
          <w:bCs/>
          <w:sz w:val="24"/>
          <w:szCs w:val="24"/>
        </w:rPr>
      </w:pPr>
      <w:r>
        <w:rPr>
          <w:rFonts w:ascii="彩虹粗仿宋" w:eastAsia="彩虹粗仿宋" w:hAnsi="Times New Roman" w:cs="Times New Roman" w:hint="eastAsia"/>
          <w:bCs/>
          <w:sz w:val="24"/>
          <w:szCs w:val="24"/>
        </w:rPr>
        <w:t>（</w:t>
      </w:r>
      <w:r>
        <w:rPr>
          <w:rFonts w:ascii="彩虹粗仿宋" w:eastAsia="彩虹粗仿宋" w:hAnsi="Times New Roman" w:cs="Times New Roman"/>
          <w:bCs/>
          <w:sz w:val="24"/>
          <w:szCs w:val="24"/>
        </w:rPr>
        <w:t>7</w:t>
      </w:r>
      <w:r>
        <w:rPr>
          <w:rFonts w:ascii="彩虹粗仿宋" w:eastAsia="彩虹粗仿宋" w:hAnsi="Times New Roman" w:cs="Times New Roman" w:hint="eastAsia"/>
          <w:bCs/>
          <w:sz w:val="24"/>
          <w:szCs w:val="24"/>
        </w:rPr>
        <w:t>）本基金主动投资于流动性受限资产的市值合计不得超过本基金资产净值的 15%；</w:t>
      </w:r>
    </w:p>
    <w:p w14:paraId="33835F11" w14:textId="77777777" w:rsidR="009157C4" w:rsidRDefault="002C202E">
      <w:pPr>
        <w:adjustRightInd w:val="0"/>
        <w:snapToGrid w:val="0"/>
        <w:ind w:firstLineChars="200" w:firstLine="480"/>
        <w:rPr>
          <w:rFonts w:ascii="彩虹粗仿宋" w:eastAsia="彩虹粗仿宋" w:hAnsi="Times New Roman" w:cs="Times New Roman"/>
          <w:bCs/>
          <w:sz w:val="24"/>
          <w:szCs w:val="24"/>
        </w:rPr>
      </w:pPr>
      <w:r>
        <w:rPr>
          <w:rFonts w:ascii="彩虹粗仿宋" w:eastAsia="彩虹粗仿宋" w:hAnsi="Times New Roman" w:cs="Times New Roman" w:hint="eastAsia"/>
          <w:bCs/>
          <w:sz w:val="24"/>
          <w:szCs w:val="24"/>
        </w:rPr>
        <w:t>因证券市场波动、证券停牌、基金规模变动等基金管理人之外的因素致使基金不符合前款所规定比例限制的，基金管理人不得主动新增流动性受限资产的投资；</w:t>
      </w:r>
    </w:p>
    <w:p w14:paraId="51E2DCBA" w14:textId="63D14FA5" w:rsidR="009157C4" w:rsidRDefault="002C202E">
      <w:pPr>
        <w:adjustRightInd w:val="0"/>
        <w:snapToGrid w:val="0"/>
        <w:ind w:firstLineChars="200" w:firstLine="480"/>
        <w:rPr>
          <w:rFonts w:ascii="彩虹粗仿宋" w:eastAsia="彩虹粗仿宋" w:hAnsi="Times New Roman" w:cs="Times New Roman"/>
          <w:bCs/>
          <w:sz w:val="24"/>
          <w:szCs w:val="24"/>
        </w:rPr>
      </w:pPr>
      <w:r>
        <w:rPr>
          <w:rFonts w:ascii="彩虹粗仿宋" w:eastAsia="彩虹粗仿宋" w:hAnsi="Times New Roman" w:cs="Times New Roman" w:hint="eastAsia"/>
          <w:bCs/>
          <w:sz w:val="24"/>
          <w:szCs w:val="24"/>
        </w:rPr>
        <w:t>（</w:t>
      </w:r>
      <w:r>
        <w:rPr>
          <w:rFonts w:ascii="彩虹粗仿宋" w:eastAsia="彩虹粗仿宋" w:hAnsi="Times New Roman" w:cs="Times New Roman"/>
          <w:bCs/>
          <w:sz w:val="24"/>
          <w:szCs w:val="24"/>
        </w:rPr>
        <w:t>8</w:t>
      </w:r>
      <w:r>
        <w:rPr>
          <w:rFonts w:ascii="彩虹粗仿宋" w:eastAsia="彩虹粗仿宋" w:hAnsi="Times New Roman" w:cs="Times New Roman" w:hint="eastAsia"/>
          <w:bCs/>
          <w:sz w:val="24"/>
          <w:szCs w:val="24"/>
        </w:rPr>
        <w:t>）本基金在每个交易日日</w:t>
      </w:r>
      <w:proofErr w:type="gramStart"/>
      <w:r>
        <w:rPr>
          <w:rFonts w:ascii="彩虹粗仿宋" w:eastAsia="彩虹粗仿宋" w:hAnsi="Times New Roman" w:cs="Times New Roman" w:hint="eastAsia"/>
          <w:bCs/>
          <w:sz w:val="24"/>
          <w:szCs w:val="24"/>
        </w:rPr>
        <w:t>终应当</w:t>
      </w:r>
      <w:proofErr w:type="gramEnd"/>
      <w:r>
        <w:rPr>
          <w:rFonts w:ascii="彩虹粗仿宋" w:eastAsia="彩虹粗仿宋" w:hAnsi="Times New Roman" w:cs="Times New Roman" w:hint="eastAsia"/>
          <w:bCs/>
          <w:sz w:val="24"/>
          <w:szCs w:val="24"/>
        </w:rPr>
        <w:t>保持不低于基金资产净值</w:t>
      </w:r>
      <w:r>
        <w:rPr>
          <w:rFonts w:ascii="彩虹粗仿宋" w:eastAsia="彩虹粗仿宋" w:hAnsi="Times New Roman" w:cs="Times New Roman"/>
          <w:bCs/>
          <w:sz w:val="24"/>
          <w:szCs w:val="24"/>
        </w:rPr>
        <w:t>5%</w:t>
      </w:r>
      <w:r>
        <w:rPr>
          <w:rFonts w:ascii="彩虹粗仿宋" w:eastAsia="彩虹粗仿宋" w:hAnsi="Times New Roman" w:cs="Times New Roman" w:hint="eastAsia"/>
          <w:bCs/>
          <w:sz w:val="24"/>
          <w:szCs w:val="24"/>
        </w:rPr>
        <w:t>的现金或到期日在一年以内的政府债券，其中现金不包括结算备付金、存出保证金及应收申购款等；</w:t>
      </w:r>
    </w:p>
    <w:p w14:paraId="073AA557" w14:textId="6FE96679" w:rsidR="009157C4" w:rsidRDefault="002C202E">
      <w:pPr>
        <w:adjustRightInd w:val="0"/>
        <w:snapToGrid w:val="0"/>
        <w:ind w:firstLineChars="200" w:firstLine="480"/>
        <w:rPr>
          <w:rFonts w:ascii="彩虹粗仿宋" w:eastAsia="彩虹粗仿宋" w:hAnsi="Times New Roman" w:cs="Times New Roman"/>
          <w:bCs/>
          <w:sz w:val="24"/>
          <w:szCs w:val="24"/>
        </w:rPr>
      </w:pPr>
      <w:r>
        <w:rPr>
          <w:rFonts w:ascii="彩虹粗仿宋" w:eastAsia="彩虹粗仿宋" w:hAnsi="Times New Roman" w:cs="Times New Roman" w:hint="eastAsia"/>
          <w:bCs/>
          <w:sz w:val="24"/>
          <w:szCs w:val="24"/>
        </w:rPr>
        <w:t>（</w:t>
      </w:r>
      <w:r>
        <w:rPr>
          <w:rFonts w:ascii="彩虹粗仿宋" w:eastAsia="彩虹粗仿宋" w:hAnsi="Times New Roman" w:cs="Times New Roman"/>
          <w:bCs/>
          <w:sz w:val="24"/>
          <w:szCs w:val="24"/>
        </w:rPr>
        <w:t>9</w:t>
      </w:r>
      <w:r>
        <w:rPr>
          <w:rFonts w:ascii="彩虹粗仿宋" w:eastAsia="彩虹粗仿宋" w:hAnsi="Times New Roman" w:cs="Times New Roman" w:hint="eastAsia"/>
          <w:bCs/>
          <w:sz w:val="24"/>
          <w:szCs w:val="24"/>
        </w:rPr>
        <w:t>）本基金持有的全部中小企业私募债券，其市值不超过基金资产净值的</w:t>
      </w:r>
      <w:r>
        <w:rPr>
          <w:rFonts w:ascii="彩虹粗仿宋" w:eastAsia="彩虹粗仿宋" w:hAnsi="Times New Roman" w:cs="Times New Roman"/>
          <w:bCs/>
          <w:sz w:val="24"/>
          <w:szCs w:val="24"/>
        </w:rPr>
        <w:t>10%</w:t>
      </w:r>
      <w:r>
        <w:rPr>
          <w:rFonts w:ascii="彩虹粗仿宋" w:eastAsia="彩虹粗仿宋" w:hAnsi="Times New Roman" w:cs="Times New Roman" w:hint="eastAsia"/>
          <w:bCs/>
          <w:sz w:val="24"/>
          <w:szCs w:val="24"/>
        </w:rPr>
        <w:t>；本基金持有一家企业发行的中小企业私募债，不得超过该债券的</w:t>
      </w:r>
      <w:r>
        <w:rPr>
          <w:rFonts w:ascii="彩虹粗仿宋" w:eastAsia="彩虹粗仿宋" w:hAnsi="Times New Roman" w:cs="Times New Roman"/>
          <w:bCs/>
          <w:sz w:val="24"/>
          <w:szCs w:val="24"/>
        </w:rPr>
        <w:t>10%</w:t>
      </w:r>
      <w:r>
        <w:rPr>
          <w:rFonts w:ascii="彩虹粗仿宋" w:eastAsia="彩虹粗仿宋" w:hAnsi="Times New Roman" w:cs="Times New Roman" w:hint="eastAsia"/>
          <w:bCs/>
          <w:sz w:val="24"/>
          <w:szCs w:val="24"/>
        </w:rPr>
        <w:t>；</w:t>
      </w:r>
    </w:p>
    <w:p w14:paraId="6FE59EF1" w14:textId="5ACFBFBB" w:rsidR="009157C4" w:rsidRDefault="002C202E">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Times New Roman" w:cs="Times New Roman" w:hint="eastAsia"/>
          <w:bCs/>
          <w:sz w:val="24"/>
          <w:szCs w:val="24"/>
        </w:rPr>
        <w:t>（10）</w:t>
      </w:r>
      <w:r>
        <w:rPr>
          <w:rFonts w:ascii="彩虹粗仿宋" w:eastAsia="彩虹粗仿宋" w:hAnsi="Times New Roman" w:cs="Times New Roman" w:hint="eastAsia"/>
          <w:sz w:val="24"/>
          <w:szCs w:val="24"/>
        </w:rPr>
        <w:t>本基金总资产不得超过基金净资产的140%；</w:t>
      </w:r>
    </w:p>
    <w:p w14:paraId="570F876C" w14:textId="384BD6F5" w:rsidR="009157C4" w:rsidRDefault="002C202E">
      <w:pPr>
        <w:adjustRightInd w:val="0"/>
        <w:snapToGrid w:val="0"/>
        <w:ind w:firstLineChars="200" w:firstLine="480"/>
        <w:rPr>
          <w:rFonts w:ascii="彩虹粗仿宋" w:eastAsia="彩虹粗仿宋" w:hAnsi="Times New Roman" w:cs="Times New Roman"/>
          <w:bCs/>
          <w:sz w:val="24"/>
          <w:szCs w:val="24"/>
        </w:rPr>
      </w:pPr>
      <w:r>
        <w:rPr>
          <w:rFonts w:ascii="彩虹粗仿宋" w:eastAsia="彩虹粗仿宋" w:hAnsi="Times New Roman" w:cs="Times New Roman" w:hint="eastAsia"/>
          <w:sz w:val="24"/>
          <w:szCs w:val="24"/>
        </w:rPr>
        <w:t>（11）本基金不得</w:t>
      </w:r>
      <w:r>
        <w:rPr>
          <w:rFonts w:ascii="彩虹粗仿宋" w:eastAsia="彩虹粗仿宋" w:hAnsi="Times New Roman" w:cs="Times New Roman" w:hint="eastAsia"/>
          <w:bCs/>
          <w:sz w:val="24"/>
          <w:szCs w:val="24"/>
        </w:rPr>
        <w:t>持有具有复杂、衍生品性质的基金份额，包括分级基金以及中国证监会认定的其他基金份额；</w:t>
      </w:r>
    </w:p>
    <w:p w14:paraId="09CB2E74" w14:textId="2EF2AA5A" w:rsidR="009157C4" w:rsidRDefault="002C202E">
      <w:pPr>
        <w:adjustRightInd w:val="0"/>
        <w:snapToGrid w:val="0"/>
        <w:ind w:firstLineChars="200" w:firstLine="480"/>
        <w:rPr>
          <w:rFonts w:ascii="彩虹粗仿宋" w:eastAsia="彩虹粗仿宋" w:hAnsi="Times New Roman" w:cs="Times New Roman"/>
          <w:bCs/>
          <w:sz w:val="24"/>
          <w:szCs w:val="24"/>
        </w:rPr>
      </w:pPr>
      <w:r>
        <w:rPr>
          <w:rFonts w:ascii="彩虹粗仿宋" w:eastAsia="彩虹粗仿宋" w:hAnsi="Times New Roman" w:cs="Times New Roman" w:hint="eastAsia"/>
          <w:bCs/>
          <w:sz w:val="24"/>
          <w:szCs w:val="24"/>
        </w:rPr>
        <w:t>（12）本基金投资其他基金，被投资基金的运作期限应当不少于1 年、最近定期报告披露的规模应当高于1 亿元；</w:t>
      </w:r>
    </w:p>
    <w:p w14:paraId="52C1C10D" w14:textId="36E1CD0C" w:rsidR="009157C4" w:rsidRDefault="002C202E">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Times New Roman" w:cs="Times New Roman" w:hint="eastAsia"/>
          <w:bCs/>
          <w:sz w:val="24"/>
          <w:szCs w:val="24"/>
        </w:rPr>
        <w:t>（13）</w:t>
      </w:r>
      <w:r>
        <w:rPr>
          <w:rFonts w:ascii="彩虹粗仿宋" w:eastAsia="彩虹粗仿宋" w:hAnsi="Times New Roman" w:cs="Times New Roman" w:hint="eastAsia"/>
          <w:sz w:val="24"/>
          <w:szCs w:val="24"/>
        </w:rPr>
        <w:t>本基金投资于封闭运作基金、定期开放基金等流通受限基金的，其市值不得超过基金资产净值的10%；</w:t>
      </w:r>
    </w:p>
    <w:p w14:paraId="6E17F04E" w14:textId="15D02AA9" w:rsidR="009157C4" w:rsidRDefault="002C202E">
      <w:pPr>
        <w:adjustRightInd w:val="0"/>
        <w:snapToGrid w:val="0"/>
        <w:ind w:firstLineChars="200" w:firstLine="480"/>
        <w:rPr>
          <w:rFonts w:ascii="彩虹粗仿宋" w:eastAsia="彩虹粗仿宋" w:hAnsi="Times New Roman" w:cs="Times New Roman"/>
          <w:bCs/>
          <w:sz w:val="24"/>
          <w:szCs w:val="24"/>
        </w:rPr>
      </w:pPr>
      <w:r>
        <w:rPr>
          <w:rFonts w:ascii="彩虹粗仿宋" w:eastAsia="彩虹粗仿宋" w:hAnsi="Times New Roman" w:cs="Times New Roman" w:hint="eastAsia"/>
          <w:bCs/>
          <w:sz w:val="24"/>
          <w:szCs w:val="24"/>
        </w:rPr>
        <w:t>（14）股票型、混合型基金和商品基金（均包含QDII）合计投资比例为基金资产的</w:t>
      </w:r>
      <w:r>
        <w:rPr>
          <w:rFonts w:ascii="彩虹粗仿宋" w:eastAsia="彩虹粗仿宋" w:hAnsi="Times New Roman" w:cs="Times New Roman"/>
          <w:bCs/>
          <w:sz w:val="24"/>
          <w:szCs w:val="24"/>
        </w:rPr>
        <w:t>6</w:t>
      </w:r>
      <w:r>
        <w:rPr>
          <w:rFonts w:ascii="彩虹粗仿宋" w:eastAsia="彩虹粗仿宋" w:hAnsi="Times New Roman" w:cs="Times New Roman" w:hint="eastAsia"/>
          <w:bCs/>
          <w:sz w:val="24"/>
          <w:szCs w:val="24"/>
        </w:rPr>
        <w:t>0-90%；</w:t>
      </w:r>
    </w:p>
    <w:p w14:paraId="7C4D9FDA" w14:textId="77777777" w:rsidR="000A1CBC" w:rsidRDefault="002C202E">
      <w:pPr>
        <w:adjustRightInd w:val="0"/>
        <w:snapToGrid w:val="0"/>
        <w:ind w:firstLineChars="200" w:firstLine="480"/>
        <w:rPr>
          <w:rFonts w:ascii="彩虹粗仿宋" w:eastAsia="彩虹粗仿宋" w:hAnsi="Times New Roman" w:cs="Times New Roman"/>
          <w:bCs/>
          <w:sz w:val="24"/>
          <w:szCs w:val="24"/>
        </w:rPr>
      </w:pPr>
      <w:r>
        <w:rPr>
          <w:rFonts w:ascii="彩虹粗仿宋" w:eastAsia="彩虹粗仿宋" w:hAnsi="Times New Roman" w:cs="Times New Roman" w:hint="eastAsia"/>
          <w:bCs/>
          <w:sz w:val="24"/>
          <w:szCs w:val="24"/>
        </w:rPr>
        <w:t>（15）</w:t>
      </w:r>
      <w:r w:rsidR="000A1CBC" w:rsidRPr="000A1CBC">
        <w:rPr>
          <w:rFonts w:ascii="彩虹粗仿宋" w:eastAsia="彩虹粗仿宋" w:hAnsi="Times New Roman" w:cs="Times New Roman" w:hint="eastAsia"/>
          <w:bCs/>
          <w:sz w:val="24"/>
          <w:szCs w:val="24"/>
        </w:rPr>
        <w:t>货币市场基金投资比例不超过基金资产的5%；</w:t>
      </w:r>
    </w:p>
    <w:p w14:paraId="276ABF59" w14:textId="08532984" w:rsidR="009157C4" w:rsidRDefault="000A1CBC">
      <w:pPr>
        <w:adjustRightInd w:val="0"/>
        <w:snapToGrid w:val="0"/>
        <w:ind w:firstLineChars="200" w:firstLine="480"/>
        <w:rPr>
          <w:rFonts w:ascii="彩虹粗仿宋" w:eastAsia="彩虹粗仿宋" w:hAnsi="Times New Roman" w:cs="Times New Roman"/>
          <w:bCs/>
          <w:sz w:val="24"/>
          <w:szCs w:val="24"/>
        </w:rPr>
      </w:pPr>
      <w:r>
        <w:rPr>
          <w:rFonts w:ascii="彩虹粗仿宋" w:eastAsia="彩虹粗仿宋" w:hAnsi="Times New Roman" w:cs="Times New Roman" w:hint="eastAsia"/>
          <w:bCs/>
          <w:sz w:val="24"/>
          <w:szCs w:val="24"/>
        </w:rPr>
        <w:t>（1</w:t>
      </w:r>
      <w:r>
        <w:rPr>
          <w:rFonts w:ascii="彩虹粗仿宋" w:eastAsia="彩虹粗仿宋" w:hAnsi="Times New Roman" w:cs="Times New Roman"/>
          <w:bCs/>
          <w:sz w:val="24"/>
          <w:szCs w:val="24"/>
        </w:rPr>
        <w:t>6</w:t>
      </w:r>
      <w:r>
        <w:rPr>
          <w:rFonts w:ascii="彩虹粗仿宋" w:eastAsia="彩虹粗仿宋" w:hAnsi="Times New Roman" w:cs="Times New Roman" w:hint="eastAsia"/>
          <w:bCs/>
          <w:sz w:val="24"/>
          <w:szCs w:val="24"/>
        </w:rPr>
        <w:t>）</w:t>
      </w:r>
      <w:r w:rsidR="002C202E">
        <w:rPr>
          <w:rFonts w:ascii="彩虹粗仿宋" w:eastAsia="彩虹粗仿宋" w:hAnsi="Times New Roman" w:cs="Times New Roman" w:hint="eastAsia"/>
          <w:bCs/>
          <w:sz w:val="24"/>
          <w:szCs w:val="24"/>
        </w:rPr>
        <w:t>本基金与私募类</w:t>
      </w:r>
      <w:proofErr w:type="gramStart"/>
      <w:r w:rsidR="002C202E">
        <w:rPr>
          <w:rFonts w:ascii="彩虹粗仿宋" w:eastAsia="彩虹粗仿宋" w:hAnsi="Times New Roman" w:cs="Times New Roman" w:hint="eastAsia"/>
          <w:bCs/>
          <w:sz w:val="24"/>
          <w:szCs w:val="24"/>
        </w:rPr>
        <w:t>证券资管产品</w:t>
      </w:r>
      <w:proofErr w:type="gramEnd"/>
      <w:r w:rsidR="002C202E">
        <w:rPr>
          <w:rFonts w:ascii="彩虹粗仿宋" w:eastAsia="彩虹粗仿宋" w:hAnsi="Times New Roman" w:cs="Times New Roman" w:hint="eastAsia"/>
          <w:bCs/>
          <w:sz w:val="24"/>
          <w:szCs w:val="24"/>
        </w:rPr>
        <w:t>及中国证监会认定的其他主体为交易对手开展逆回购交易的，可接受质押品的资质要求应当与基金合同约定的投资范围保持一致；</w:t>
      </w:r>
    </w:p>
    <w:p w14:paraId="453B7919" w14:textId="2DB2E65B" w:rsidR="009157C4" w:rsidRDefault="002C202E">
      <w:pPr>
        <w:adjustRightInd w:val="0"/>
        <w:snapToGrid w:val="0"/>
        <w:ind w:firstLineChars="200" w:firstLine="480"/>
        <w:rPr>
          <w:rFonts w:ascii="彩虹粗仿宋" w:eastAsia="彩虹粗仿宋" w:hAnsi="Times New Roman" w:cs="Times New Roman"/>
          <w:bCs/>
          <w:sz w:val="24"/>
          <w:szCs w:val="24"/>
        </w:rPr>
      </w:pPr>
      <w:r>
        <w:rPr>
          <w:rFonts w:ascii="彩虹粗仿宋" w:eastAsia="彩虹粗仿宋" w:hAnsi="Times New Roman" w:cs="Times New Roman" w:hint="eastAsia"/>
          <w:bCs/>
          <w:sz w:val="24"/>
          <w:szCs w:val="24"/>
        </w:rPr>
        <w:t>（1</w:t>
      </w:r>
      <w:r w:rsidR="000A1CBC">
        <w:rPr>
          <w:rFonts w:ascii="彩虹粗仿宋" w:eastAsia="彩虹粗仿宋" w:hAnsi="Times New Roman" w:cs="Times New Roman"/>
          <w:bCs/>
          <w:sz w:val="24"/>
          <w:szCs w:val="24"/>
        </w:rPr>
        <w:t>7</w:t>
      </w:r>
      <w:r>
        <w:rPr>
          <w:rFonts w:ascii="彩虹粗仿宋" w:eastAsia="彩虹粗仿宋" w:hAnsi="Times New Roman" w:cs="Times New Roman" w:hint="eastAsia"/>
          <w:bCs/>
          <w:sz w:val="24"/>
          <w:szCs w:val="24"/>
        </w:rPr>
        <w:t>）法律法规和《基金合同》约定的其他投资比例限制。</w:t>
      </w:r>
    </w:p>
    <w:p w14:paraId="15A17DAA" w14:textId="77777777" w:rsidR="009157C4" w:rsidRDefault="002C202E">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Times New Roman" w:cs="Times New Roman" w:hint="eastAsia"/>
          <w:sz w:val="24"/>
          <w:szCs w:val="24"/>
        </w:rPr>
        <w:t>如果法律法规对上述投资组合比例限制进行变更的，以变更后的规定为准。法律法规或监管部门取消上述限制，如适用于本基金，则本基金投资不再受相关限制，</w:t>
      </w:r>
      <w:r>
        <w:rPr>
          <w:rFonts w:ascii="彩虹粗仿宋" w:eastAsia="彩虹粗仿宋" w:hAnsi="Times New Roman" w:cs="Times New Roman" w:hint="eastAsia"/>
          <w:sz w:val="24"/>
          <w:szCs w:val="24"/>
        </w:rPr>
        <w:lastRenderedPageBreak/>
        <w:t>不需要经基金份额持有人大会审议。</w:t>
      </w:r>
    </w:p>
    <w:p w14:paraId="6F5EA478" w14:textId="6C8D0400" w:rsidR="009157C4" w:rsidRDefault="002C202E">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Times New Roman" w:cs="Times New Roman" w:hint="eastAsia"/>
          <w:sz w:val="24"/>
          <w:szCs w:val="24"/>
        </w:rPr>
        <w:t>因证券市场波动、证券发行人合并、基金规模变动等基金管理人之外的因素致使基金投资比例不符合上述规定投资比例的，除</w:t>
      </w:r>
      <w:r>
        <w:rPr>
          <w:rFonts w:ascii="彩虹粗仿宋" w:eastAsia="彩虹粗仿宋" w:hAnsi="Times New Roman" w:cs="Times New Roman"/>
          <w:sz w:val="24"/>
          <w:szCs w:val="24"/>
        </w:rPr>
        <w:t>上述第</w:t>
      </w:r>
      <w:r>
        <w:rPr>
          <w:rFonts w:ascii="彩虹粗仿宋" w:eastAsia="彩虹粗仿宋" w:hAnsi="Times New Roman" w:cs="Times New Roman" w:hint="eastAsia"/>
          <w:sz w:val="24"/>
          <w:szCs w:val="24"/>
        </w:rPr>
        <w:t>（2）、（5）、（</w:t>
      </w:r>
      <w:r>
        <w:rPr>
          <w:rFonts w:ascii="彩虹粗仿宋" w:eastAsia="彩虹粗仿宋" w:hAnsi="Times New Roman" w:cs="Times New Roman"/>
          <w:sz w:val="24"/>
          <w:szCs w:val="24"/>
        </w:rPr>
        <w:t>7</w:t>
      </w:r>
      <w:r>
        <w:rPr>
          <w:rFonts w:ascii="彩虹粗仿宋" w:eastAsia="彩虹粗仿宋" w:hAnsi="Times New Roman" w:cs="Times New Roman" w:hint="eastAsia"/>
          <w:sz w:val="24"/>
          <w:szCs w:val="24"/>
        </w:rPr>
        <w:t>）、（</w:t>
      </w:r>
      <w:r>
        <w:rPr>
          <w:rFonts w:ascii="彩虹粗仿宋" w:eastAsia="彩虹粗仿宋" w:hAnsi="Times New Roman" w:cs="Times New Roman"/>
          <w:sz w:val="24"/>
          <w:szCs w:val="24"/>
        </w:rPr>
        <w:t>8</w:t>
      </w:r>
      <w:r>
        <w:rPr>
          <w:rFonts w:ascii="彩虹粗仿宋" w:eastAsia="彩虹粗仿宋" w:hAnsi="Times New Roman" w:cs="Times New Roman" w:hint="eastAsia"/>
          <w:sz w:val="24"/>
          <w:szCs w:val="24"/>
        </w:rPr>
        <w:t>）、（</w:t>
      </w:r>
      <w:r w:rsidR="000A1CBC">
        <w:rPr>
          <w:rFonts w:ascii="彩虹粗仿宋" w:eastAsia="彩虹粗仿宋" w:hAnsi="Times New Roman" w:cs="Times New Roman" w:hint="eastAsia"/>
          <w:sz w:val="24"/>
          <w:szCs w:val="24"/>
        </w:rPr>
        <w:t>1</w:t>
      </w:r>
      <w:r w:rsidR="000A1CBC">
        <w:rPr>
          <w:rFonts w:ascii="彩虹粗仿宋" w:eastAsia="彩虹粗仿宋" w:hAnsi="Times New Roman" w:cs="Times New Roman"/>
          <w:sz w:val="24"/>
          <w:szCs w:val="24"/>
        </w:rPr>
        <w:t>6</w:t>
      </w:r>
      <w:r>
        <w:rPr>
          <w:rFonts w:ascii="彩虹粗仿宋" w:eastAsia="彩虹粗仿宋" w:hAnsi="Times New Roman" w:cs="Times New Roman" w:hint="eastAsia"/>
          <w:sz w:val="24"/>
          <w:szCs w:val="24"/>
        </w:rPr>
        <w:t>）项</w:t>
      </w:r>
      <w:r>
        <w:rPr>
          <w:rFonts w:ascii="彩虹粗仿宋" w:eastAsia="彩虹粗仿宋" w:hAnsi="Times New Roman" w:cs="Times New Roman"/>
          <w:sz w:val="24"/>
          <w:szCs w:val="24"/>
        </w:rPr>
        <w:t>外，</w:t>
      </w:r>
      <w:r>
        <w:rPr>
          <w:rFonts w:ascii="彩虹粗仿宋" w:eastAsia="彩虹粗仿宋" w:hAnsi="Times New Roman" w:cs="Times New Roman" w:hint="eastAsia"/>
          <w:sz w:val="24"/>
          <w:szCs w:val="24"/>
        </w:rPr>
        <w:t>基金管理人应当在10个交易日内进行调整；因上述因素致使基金投资比例不符合上述第（2）项时，基金管理人应当在20个交易日内进行调整；但中国证监会规定的特殊情形除外。</w:t>
      </w:r>
    </w:p>
    <w:p w14:paraId="1CD874E6" w14:textId="77777777" w:rsidR="009157C4" w:rsidRDefault="002C202E">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Times New Roman" w:cs="Times New Roman" w:hint="eastAsia"/>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37096536"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（三）基金托管人</w:t>
      </w:r>
      <w:bookmarkStart w:id="4" w:name="OLE_LINK1"/>
      <w:r>
        <w:rPr>
          <w:rFonts w:ascii="彩虹粗仿宋" w:eastAsia="彩虹粗仿宋" w:hAnsi="宋体" w:cs="Arial" w:hint="eastAsia"/>
          <w:sz w:val="24"/>
          <w:szCs w:val="24"/>
        </w:rPr>
        <w:t>根据有关法律法规的规定及《基金合同》的约定，</w:t>
      </w:r>
      <w:bookmarkEnd w:id="4"/>
      <w:r>
        <w:rPr>
          <w:rFonts w:ascii="彩虹粗仿宋" w:eastAsia="彩虹粗仿宋" w:hAnsi="宋体" w:cs="Arial" w:hint="eastAsia"/>
          <w:sz w:val="24"/>
          <w:szCs w:val="24"/>
        </w:rPr>
        <w:t>对本托管协议第十五条第九款基金投资禁止行为通过事后监督方式进行监督。</w:t>
      </w:r>
    </w:p>
    <w:p w14:paraId="7E7C914B"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履行信息披露义务。重大关联交易应提交基金管理人董事会审议，并经过三分之二以上的独立董事通过。基金管理人董事会应至少每半年对关联交易事项进行审查。</w:t>
      </w:r>
    </w:p>
    <w:p w14:paraId="0BDEF1CB" w14:textId="77777777" w:rsidR="009157C4" w:rsidRDefault="002C202E">
      <w:pPr>
        <w:adjustRightInd w:val="0"/>
        <w:snapToGrid w:val="0"/>
        <w:ind w:firstLineChars="200" w:firstLine="480"/>
        <w:rPr>
          <w:rFonts w:ascii="彩虹粗仿宋" w:eastAsia="彩虹粗仿宋" w:hAnsi="宋体" w:cs="Arial"/>
          <w:szCs w:val="24"/>
        </w:rPr>
      </w:pPr>
      <w:r>
        <w:rPr>
          <w:rFonts w:ascii="彩虹粗仿宋" w:eastAsia="彩虹粗仿宋" w:hAnsi="宋体" w:cs="Arial" w:hint="eastAsia"/>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02EEC2DB" w14:textId="77777777" w:rsidR="009157C4" w:rsidRDefault="002C202E">
      <w:pPr>
        <w:adjustRightInd w:val="0"/>
        <w:snapToGrid w:val="0"/>
        <w:ind w:firstLineChars="200" w:firstLine="480"/>
        <w:rPr>
          <w:rFonts w:ascii="彩虹粗仿宋" w:eastAsia="彩虹粗仿宋" w:hAnsi="宋体" w:cs="Arial"/>
          <w:szCs w:val="24"/>
        </w:rPr>
      </w:pPr>
      <w:r>
        <w:rPr>
          <w:rFonts w:ascii="彩虹粗仿宋" w:eastAsia="彩虹粗仿宋" w:hAnsi="宋体" w:cs="Arial" w:hint="eastAsia"/>
          <w:color w:val="000000"/>
          <w:sz w:val="24"/>
          <w:szCs w:val="24"/>
        </w:rPr>
        <w:t>基金管理人负责对交易对手的资信控制，按银行间债券市场的交易规则进行交易，并</w:t>
      </w:r>
      <w:r>
        <w:rPr>
          <w:rFonts w:ascii="彩虹粗仿宋" w:eastAsia="彩虹粗仿宋" w:hAnsi="Times New Roman" w:cs="Times New Roman" w:hint="eastAsia"/>
          <w:sz w:val="24"/>
          <w:szCs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w:t>
      </w:r>
      <w:r>
        <w:rPr>
          <w:rFonts w:ascii="彩虹粗仿宋" w:eastAsia="彩虹粗仿宋" w:hAnsi="Times New Roman" w:cs="Times New Roman" w:hint="eastAsia"/>
          <w:sz w:val="24"/>
          <w:szCs w:val="24"/>
        </w:rPr>
        <w:lastRenderedPageBreak/>
        <w:t>应损失先行予以承担，然后再向相关交易对手追偿。</w:t>
      </w:r>
      <w:r>
        <w:rPr>
          <w:rFonts w:ascii="彩虹粗仿宋" w:eastAsia="彩虹粗仿宋" w:hAnsi="宋体" w:cs="Arial" w:hint="eastAsia"/>
          <w:color w:val="000000"/>
          <w:sz w:val="24"/>
          <w:szCs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CB5F153"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（五）基金托管人根据有关法律法规的规定及《基金合同》的约定，对基金管理人投资流通受限证券进行监督。</w:t>
      </w:r>
    </w:p>
    <w:p w14:paraId="0AF7C59D"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Times New Roman" w:cs="Times New Roman" w:hint="eastAsia"/>
          <w:sz w:val="24"/>
          <w:szCs w:val="24"/>
        </w:rPr>
        <w:t>基金管理人投资流通受限证券，应事先根据中国证监会相关规定，明确基金投资流通受限证券的比例，</w:t>
      </w:r>
      <w:r>
        <w:rPr>
          <w:rFonts w:ascii="彩虹粗仿宋" w:eastAsia="彩虹粗仿宋" w:hAnsi="宋体" w:cs="Arial" w:hint="eastAsia"/>
          <w:sz w:val="24"/>
          <w:szCs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5E64D4F3" w14:textId="77777777" w:rsidR="009157C4" w:rsidRDefault="002C202E">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宋体" w:cs="Arial" w:hint="eastAsia"/>
          <w:sz w:val="24"/>
          <w:szCs w:val="24"/>
        </w:rPr>
        <w:t>1.本基金</w:t>
      </w:r>
      <w:r>
        <w:rPr>
          <w:rFonts w:ascii="彩虹粗仿宋" w:eastAsia="彩虹粗仿宋" w:hAnsi="Times New Roman" w:cs="Times New Roman" w:hint="eastAsia"/>
          <w:sz w:val="24"/>
          <w:szCs w:val="24"/>
        </w:rPr>
        <w:t>投资的流通受限证券须为经中国证监会批准的、在发行时明确一定期限锁定期的可交易证券，不包括由于发布重大消息或其他原因而临时停牌的证券、已发行未上市证券、回购交易中的质押</w:t>
      </w:r>
      <w:proofErr w:type="gramStart"/>
      <w:r>
        <w:rPr>
          <w:rFonts w:ascii="彩虹粗仿宋" w:eastAsia="彩虹粗仿宋" w:hAnsi="Times New Roman" w:cs="Times New Roman" w:hint="eastAsia"/>
          <w:sz w:val="24"/>
          <w:szCs w:val="24"/>
        </w:rPr>
        <w:t>券</w:t>
      </w:r>
      <w:proofErr w:type="gramEnd"/>
      <w:r>
        <w:rPr>
          <w:rFonts w:ascii="彩虹粗仿宋" w:eastAsia="彩虹粗仿宋" w:hAnsi="Times New Roman" w:cs="Times New Roman" w:hint="eastAsia"/>
          <w:sz w:val="24"/>
          <w:szCs w:val="24"/>
        </w:rPr>
        <w:t>等流通受限证券。本基金不投资有</w:t>
      </w:r>
      <w:proofErr w:type="gramStart"/>
      <w:r>
        <w:rPr>
          <w:rFonts w:ascii="彩虹粗仿宋" w:eastAsia="彩虹粗仿宋" w:hAnsi="Times New Roman" w:cs="Times New Roman" w:hint="eastAsia"/>
          <w:sz w:val="24"/>
          <w:szCs w:val="24"/>
        </w:rPr>
        <w:t>锁定期但锁定</w:t>
      </w:r>
      <w:proofErr w:type="gramEnd"/>
      <w:r>
        <w:rPr>
          <w:rFonts w:ascii="彩虹粗仿宋" w:eastAsia="彩虹粗仿宋" w:hAnsi="Times New Roman" w:cs="Times New Roman" w:hint="eastAsia"/>
          <w:sz w:val="24"/>
          <w:szCs w:val="24"/>
        </w:rPr>
        <w:t>期不明确的证券。</w:t>
      </w:r>
    </w:p>
    <w:p w14:paraId="5D4A61F7" w14:textId="77777777" w:rsidR="009157C4" w:rsidRDefault="002C202E">
      <w:pPr>
        <w:ind w:firstLineChars="200" w:firstLine="480"/>
        <w:rPr>
          <w:rFonts w:ascii="彩虹粗仿宋" w:eastAsia="彩虹粗仿宋" w:hAnsi="Times New Roman" w:cs="Times New Roman"/>
          <w:sz w:val="24"/>
          <w:szCs w:val="24"/>
        </w:rPr>
      </w:pPr>
      <w:r>
        <w:rPr>
          <w:rFonts w:ascii="彩虹粗仿宋" w:eastAsia="彩虹粗仿宋" w:hAnsi="宋体" w:cs="Arial" w:hint="eastAsia"/>
          <w:sz w:val="24"/>
          <w:szCs w:val="24"/>
        </w:rPr>
        <w:t>本基金</w:t>
      </w:r>
      <w:r>
        <w:rPr>
          <w:rFonts w:ascii="彩虹粗仿宋" w:eastAsia="彩虹粗仿宋" w:hAnsi="Times New Roman" w:cs="Times New Roman" w:hint="eastAsia"/>
          <w:sz w:val="24"/>
          <w:szCs w:val="24"/>
        </w:rPr>
        <w:t>投资的流通受限证券限于可由中国证券登记结算有限责任公司或中央国债登记结算有限责任公司负责登记和存管，并可在证券交易所或全国银行间债券市场交易的证券。</w:t>
      </w:r>
    </w:p>
    <w:p w14:paraId="099D2BF5" w14:textId="77777777" w:rsidR="009157C4" w:rsidRDefault="002C202E">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宋体" w:cs="Arial" w:hint="eastAsia"/>
          <w:sz w:val="24"/>
          <w:szCs w:val="24"/>
        </w:rPr>
        <w:t>本基金</w:t>
      </w:r>
      <w:r>
        <w:rPr>
          <w:rFonts w:ascii="彩虹粗仿宋" w:eastAsia="彩虹粗仿宋" w:hAnsi="Times New Roman" w:cs="Times New Roman" w:hint="eastAsia"/>
          <w:sz w:val="24"/>
          <w:szCs w:val="24"/>
        </w:rPr>
        <w:t>投资的流通受限证券应保证登记存管在本基金名下，基金管理人负责相关工作的落实和协调，并确保基金托管人能够正常查询。因基金管理</w:t>
      </w:r>
      <w:proofErr w:type="gramStart"/>
      <w:r>
        <w:rPr>
          <w:rFonts w:ascii="彩虹粗仿宋" w:eastAsia="彩虹粗仿宋" w:hAnsi="Times New Roman" w:cs="Times New Roman" w:hint="eastAsia"/>
          <w:sz w:val="24"/>
          <w:szCs w:val="24"/>
        </w:rPr>
        <w:t>人原因</w:t>
      </w:r>
      <w:proofErr w:type="gramEnd"/>
      <w:r>
        <w:rPr>
          <w:rFonts w:ascii="彩虹粗仿宋" w:eastAsia="彩虹粗仿宋" w:hAnsi="Times New Roman" w:cs="Times New Roman" w:hint="eastAsia"/>
          <w:sz w:val="24"/>
          <w:szCs w:val="24"/>
        </w:rPr>
        <w:t>产生的流通受限证券登记存管问题，造成基金托管人无法安全保管本基金资产的责任与损失，及因流通受限证券存管直接影响本基金安全的责任及损失，由基金管理人承担。</w:t>
      </w:r>
    </w:p>
    <w:p w14:paraId="6DAC06B4" w14:textId="77777777" w:rsidR="009157C4" w:rsidRDefault="002C202E">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宋体" w:cs="Arial" w:hint="eastAsia"/>
          <w:sz w:val="24"/>
          <w:szCs w:val="24"/>
        </w:rPr>
        <w:t>本基金</w:t>
      </w:r>
      <w:r>
        <w:rPr>
          <w:rFonts w:ascii="彩虹粗仿宋" w:eastAsia="彩虹粗仿宋" w:hAnsi="Times New Roman" w:cs="Times New Roman" w:hint="eastAsia"/>
          <w:sz w:val="24"/>
          <w:szCs w:val="24"/>
        </w:rPr>
        <w:t>投资流通受限证券，不得预付任何形式的保证金。</w:t>
      </w:r>
    </w:p>
    <w:p w14:paraId="7B8A2A23" w14:textId="77777777" w:rsidR="009157C4" w:rsidRDefault="002C202E">
      <w:pPr>
        <w:ind w:firstLineChars="200" w:firstLine="480"/>
        <w:rPr>
          <w:rFonts w:ascii="彩虹粗仿宋" w:eastAsia="彩虹粗仿宋" w:hAnsi="Times New Roman" w:cs="Times New Roman"/>
          <w:sz w:val="24"/>
          <w:szCs w:val="24"/>
        </w:rPr>
      </w:pPr>
      <w:r>
        <w:rPr>
          <w:rFonts w:ascii="彩虹粗仿宋" w:eastAsia="彩虹粗仿宋" w:hAnsi="宋体" w:cs="Arial" w:hint="eastAsia"/>
          <w:sz w:val="24"/>
          <w:szCs w:val="24"/>
        </w:rPr>
        <w:t>2.</w:t>
      </w:r>
      <w:r>
        <w:rPr>
          <w:rFonts w:ascii="彩虹粗仿宋" w:eastAsia="彩虹粗仿宋" w:hAnsi="Times New Roman" w:cs="Times New Roman"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Pr>
          <w:rFonts w:ascii="彩虹粗仿宋" w:eastAsia="彩虹粗仿宋" w:hAnsi="Times New Roman" w:cs="Times New Roman" w:hint="eastAsia"/>
          <w:sz w:val="24"/>
          <w:szCs w:val="24"/>
        </w:rPr>
        <w:t>人原因</w:t>
      </w:r>
      <w:proofErr w:type="gramEnd"/>
      <w:r>
        <w:rPr>
          <w:rFonts w:ascii="彩虹粗仿宋" w:eastAsia="彩虹粗仿宋" w:hAnsi="Times New Roman" w:cs="Times New Roman" w:hint="eastAsia"/>
          <w:sz w:val="24"/>
          <w:szCs w:val="24"/>
        </w:rPr>
        <w:t>导致本基金出现损失致使基金托管人承担连带赔偿责任的，基金管理人应赔偿基金托</w:t>
      </w:r>
      <w:r>
        <w:rPr>
          <w:rFonts w:ascii="彩虹粗仿宋" w:eastAsia="彩虹粗仿宋" w:hAnsi="Times New Roman" w:cs="Times New Roman" w:hint="eastAsia"/>
          <w:sz w:val="24"/>
          <w:szCs w:val="24"/>
        </w:rPr>
        <w:lastRenderedPageBreak/>
        <w:t>管人由此遭受的损失。</w:t>
      </w:r>
    </w:p>
    <w:p w14:paraId="7E7F7F91" w14:textId="77777777" w:rsidR="009157C4" w:rsidRDefault="002C202E">
      <w:pPr>
        <w:ind w:firstLineChars="200" w:firstLine="480"/>
        <w:rPr>
          <w:rFonts w:ascii="彩虹粗仿宋" w:eastAsia="彩虹粗仿宋" w:hAnsi="Times New Roman" w:cs="Times New Roman"/>
          <w:sz w:val="24"/>
          <w:szCs w:val="24"/>
        </w:rPr>
      </w:pPr>
      <w:r>
        <w:rPr>
          <w:rFonts w:ascii="彩虹粗仿宋" w:eastAsia="彩虹粗仿宋" w:hAnsi="宋体" w:cs="Arial" w:hint="eastAsia"/>
          <w:sz w:val="24"/>
          <w:szCs w:val="24"/>
        </w:rPr>
        <w:t>3.</w:t>
      </w:r>
      <w:r>
        <w:rPr>
          <w:rFonts w:ascii="彩虹粗仿宋" w:eastAsia="彩虹粗仿宋" w:hAnsi="Times New Roman" w:cs="Times New Roman" w:hint="eastAsia"/>
          <w:sz w:val="24"/>
          <w:szCs w:val="24"/>
        </w:rPr>
        <w:t>本基金有关投资流通受限证券比例如违反有关限制规定，在合理期限内未能进行及时调整，基金管理人应在两个工作日内编制临时报告书，予以公告。</w:t>
      </w:r>
    </w:p>
    <w:p w14:paraId="7C4DCB71" w14:textId="77777777" w:rsidR="009157C4" w:rsidRDefault="002C202E">
      <w:pPr>
        <w:ind w:firstLineChars="200" w:firstLine="480"/>
        <w:rPr>
          <w:rFonts w:ascii="彩虹粗仿宋" w:eastAsia="彩虹粗仿宋" w:hAnsi="Times New Roman" w:cs="Times New Roman"/>
          <w:sz w:val="24"/>
          <w:szCs w:val="24"/>
        </w:rPr>
      </w:pPr>
      <w:r>
        <w:rPr>
          <w:rFonts w:ascii="彩虹粗仿宋" w:eastAsia="彩虹粗仿宋" w:hAnsi="宋体" w:cs="Arial"/>
          <w:sz w:val="24"/>
          <w:szCs w:val="24"/>
        </w:rPr>
        <w:t>4</w:t>
      </w:r>
      <w:r>
        <w:rPr>
          <w:rFonts w:ascii="彩虹粗仿宋" w:eastAsia="彩虹粗仿宋" w:hAnsi="宋体" w:cs="Arial" w:hint="eastAsia"/>
          <w:sz w:val="24"/>
          <w:szCs w:val="24"/>
        </w:rPr>
        <w:t>.</w:t>
      </w:r>
      <w:r>
        <w:rPr>
          <w:rFonts w:ascii="彩虹粗仿宋" w:eastAsia="彩虹粗仿宋" w:hAnsi="Times New Roman" w:cs="Times New Roman" w:hint="eastAsia"/>
          <w:sz w:val="24"/>
          <w:szCs w:val="24"/>
        </w:rPr>
        <w:t>基金托管人根据有关规定有权对基金管理人进行以下事项监督：</w:t>
      </w:r>
    </w:p>
    <w:p w14:paraId="4F82B24C" w14:textId="77777777" w:rsidR="009157C4" w:rsidRDefault="002C202E">
      <w:pPr>
        <w:ind w:firstLineChars="200" w:firstLine="480"/>
        <w:rPr>
          <w:rFonts w:ascii="彩虹粗仿宋" w:eastAsia="彩虹粗仿宋" w:hAnsi="Times New Roman" w:cs="Times New Roman"/>
          <w:sz w:val="24"/>
          <w:szCs w:val="24"/>
        </w:rPr>
      </w:pPr>
      <w:r>
        <w:rPr>
          <w:rFonts w:ascii="彩虹粗仿宋" w:eastAsia="彩虹粗仿宋" w:hAnsi="Times New Roman" w:cs="Times New Roman" w:hint="eastAsia"/>
          <w:sz w:val="24"/>
          <w:szCs w:val="24"/>
        </w:rPr>
        <w:t>（1）本基金投资流通受限证券时的法律法规遵守情况。</w:t>
      </w:r>
    </w:p>
    <w:p w14:paraId="63FEFE60" w14:textId="77777777" w:rsidR="009157C4" w:rsidRDefault="002C202E">
      <w:pPr>
        <w:ind w:firstLineChars="200" w:firstLine="480"/>
        <w:rPr>
          <w:rFonts w:ascii="彩虹粗仿宋" w:eastAsia="彩虹粗仿宋" w:hAnsi="Times New Roman" w:cs="Times New Roman"/>
          <w:sz w:val="24"/>
          <w:szCs w:val="24"/>
        </w:rPr>
      </w:pPr>
      <w:r>
        <w:rPr>
          <w:rFonts w:ascii="彩虹粗仿宋" w:eastAsia="彩虹粗仿宋" w:hAnsi="Times New Roman" w:cs="Times New Roman" w:hint="eastAsia"/>
          <w:sz w:val="24"/>
          <w:szCs w:val="24"/>
        </w:rPr>
        <w:t>（2）在基金投资流通受限证券管理工作方面有关制度、流动性风险处置预案的建立与完善情况。</w:t>
      </w:r>
    </w:p>
    <w:p w14:paraId="487190E0" w14:textId="77777777" w:rsidR="009157C4" w:rsidRDefault="002C202E">
      <w:pPr>
        <w:ind w:firstLineChars="200" w:firstLine="480"/>
        <w:rPr>
          <w:rFonts w:ascii="彩虹粗仿宋" w:eastAsia="彩虹粗仿宋" w:hAnsi="Times New Roman" w:cs="Times New Roman"/>
          <w:sz w:val="24"/>
          <w:szCs w:val="24"/>
        </w:rPr>
      </w:pPr>
      <w:r>
        <w:rPr>
          <w:rFonts w:ascii="彩虹粗仿宋" w:eastAsia="彩虹粗仿宋" w:hAnsi="Times New Roman" w:cs="Times New Roman" w:hint="eastAsia"/>
          <w:sz w:val="24"/>
          <w:szCs w:val="24"/>
        </w:rPr>
        <w:t>（3）有关比例限制的执行情况。</w:t>
      </w:r>
    </w:p>
    <w:p w14:paraId="47CFBFB6" w14:textId="77777777" w:rsidR="009157C4" w:rsidRDefault="002C202E">
      <w:pPr>
        <w:ind w:firstLineChars="200" w:firstLine="480"/>
        <w:rPr>
          <w:rFonts w:ascii="彩虹粗仿宋" w:eastAsia="彩虹粗仿宋" w:hAnsi="Times New Roman" w:cs="Times New Roman"/>
          <w:sz w:val="24"/>
          <w:szCs w:val="24"/>
        </w:rPr>
      </w:pPr>
      <w:r>
        <w:rPr>
          <w:rFonts w:ascii="彩虹粗仿宋" w:eastAsia="彩虹粗仿宋" w:hAnsi="Times New Roman" w:cs="Times New Roman" w:hint="eastAsia"/>
          <w:sz w:val="24"/>
          <w:szCs w:val="24"/>
        </w:rPr>
        <w:t>（4）信息披露情况。</w:t>
      </w:r>
    </w:p>
    <w:p w14:paraId="07FA76E6" w14:textId="77777777" w:rsidR="009157C4" w:rsidRDefault="002C202E">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宋体" w:cs="Arial"/>
          <w:sz w:val="24"/>
          <w:szCs w:val="24"/>
        </w:rPr>
        <w:t>5</w:t>
      </w:r>
      <w:r>
        <w:rPr>
          <w:rFonts w:ascii="彩虹粗仿宋" w:eastAsia="彩虹粗仿宋" w:hAnsi="宋体" w:cs="Arial" w:hint="eastAsia"/>
          <w:sz w:val="24"/>
          <w:szCs w:val="24"/>
        </w:rPr>
        <w:t>.</w:t>
      </w:r>
      <w:r>
        <w:rPr>
          <w:rFonts w:ascii="彩虹粗仿宋" w:eastAsia="彩虹粗仿宋" w:hAnsi="Times New Roman" w:cs="Times New Roman" w:hint="eastAsia"/>
          <w:sz w:val="24"/>
          <w:szCs w:val="24"/>
        </w:rPr>
        <w:t>相关法律法规对基金投资流通受限证券有新规定的，从其规定。</w:t>
      </w:r>
    </w:p>
    <w:p w14:paraId="2EAFF780" w14:textId="77777777" w:rsidR="009157C4" w:rsidRDefault="002C202E">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Times New Roman" w:cs="Times New Roman" w:hint="eastAsia"/>
          <w:sz w:val="24"/>
          <w:szCs w:val="24"/>
        </w:rPr>
        <w:t>（六）基金投资中小企业私募债券，基金管理人应根据审慎原则，制定严格的投资决策流程、风险控制制度和信用风险、流动性风险处置预案，并经董事会批准，以防范信用风险、流动性风险等各种风险。</w:t>
      </w:r>
    </w:p>
    <w:p w14:paraId="2FB6A7D7" w14:textId="77777777" w:rsidR="009157C4" w:rsidRDefault="002C202E">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Times New Roman" w:cs="Times New Roman" w:hint="eastAsia"/>
          <w:sz w:val="24"/>
          <w:szCs w:val="24"/>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w:t>
      </w:r>
      <w:proofErr w:type="gramStart"/>
      <w:r>
        <w:rPr>
          <w:rFonts w:ascii="彩虹粗仿宋" w:eastAsia="彩虹粗仿宋" w:hAnsi="Times New Roman" w:cs="Times New Roman" w:hint="eastAsia"/>
          <w:sz w:val="24"/>
          <w:szCs w:val="24"/>
        </w:rPr>
        <w:t>人原因</w:t>
      </w:r>
      <w:proofErr w:type="gramEnd"/>
      <w:r>
        <w:rPr>
          <w:rFonts w:ascii="彩虹粗仿宋" w:eastAsia="彩虹粗仿宋" w:hAnsi="Times New Roman" w:cs="Times New Roman" w:hint="eastAsia"/>
          <w:sz w:val="24"/>
          <w:szCs w:val="24"/>
        </w:rPr>
        <w:t>导致基金出现损失致使基金托管人承担连带赔偿责任的，基金管理人应赔偿基金托管人由此遭受的损失。</w:t>
      </w:r>
    </w:p>
    <w:p w14:paraId="0D51C1BE"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14825950"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w:t>
      </w:r>
      <w:r>
        <w:rPr>
          <w:rFonts w:ascii="彩虹粗仿宋" w:eastAsia="彩虹粗仿宋" w:hAnsi="宋体" w:cs="Arial" w:hint="eastAsia"/>
          <w:sz w:val="24"/>
          <w:szCs w:val="24"/>
        </w:rPr>
        <w:lastRenderedPageBreak/>
        <w:t>未能在限期内纠正的，基金托管人应报告中国证监会。</w:t>
      </w:r>
    </w:p>
    <w:p w14:paraId="67A909E2"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AED094D"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（十）</w:t>
      </w:r>
      <w:proofErr w:type="gramStart"/>
      <w:r>
        <w:rPr>
          <w:rFonts w:ascii="彩虹粗仿宋" w:eastAsia="彩虹粗仿宋" w:hAnsi="宋体" w:cs="Arial" w:hint="eastAsia"/>
          <w:sz w:val="24"/>
          <w:szCs w:val="24"/>
        </w:rPr>
        <w:t>若基金</w:t>
      </w:r>
      <w:proofErr w:type="gramEnd"/>
      <w:r>
        <w:rPr>
          <w:rFonts w:ascii="彩虹粗仿宋" w:eastAsia="彩虹粗仿宋" w:hAnsi="宋体" w:cs="Arial" w:hint="eastAsia"/>
          <w:sz w:val="24"/>
          <w:szCs w:val="24"/>
        </w:rPr>
        <w:t>托管人发现基金管理人依据交易程序已经生效的指令违反法律、行政法规和其他有关规定，或者违反《基金合同》约定的，应当立即通知基金管理人，由此造成的损失由基金管理人承担。</w:t>
      </w:r>
    </w:p>
    <w:p w14:paraId="528AC5E2"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30D6530F" w14:textId="77777777" w:rsidR="009157C4" w:rsidRDefault="009157C4">
      <w:pPr>
        <w:rPr>
          <w:rFonts w:ascii="彩虹粗仿宋" w:eastAsia="彩虹粗仿宋" w:hAnsi="Times New Roman" w:cs="Times New Roman"/>
          <w:sz w:val="24"/>
          <w:szCs w:val="24"/>
        </w:rPr>
      </w:pPr>
    </w:p>
    <w:p w14:paraId="293D25C4" w14:textId="77777777" w:rsidR="009157C4"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5" w:name="_Toc86649722"/>
      <w:bookmarkStart w:id="6" w:name="_Toc118972648"/>
      <w:bookmarkStart w:id="7" w:name="_Toc110761796"/>
      <w:bookmarkStart w:id="8" w:name="_Toc119402710"/>
      <w:bookmarkStart w:id="9" w:name="_Toc110765660"/>
      <w:bookmarkStart w:id="10" w:name="_Toc110830492"/>
      <w:bookmarkStart w:id="11" w:name="_Toc89163368"/>
      <w:bookmarkStart w:id="12" w:name="_Toc120435783"/>
      <w:bookmarkStart w:id="13" w:name="_Toc86726439"/>
      <w:bookmarkStart w:id="14" w:name="_Toc118774803"/>
      <w:bookmarkStart w:id="15" w:name="_Toc86225291"/>
      <w:bookmarkStart w:id="16" w:name="_Toc124325888"/>
      <w:bookmarkStart w:id="17" w:name="_Toc86737929"/>
      <w:bookmarkStart w:id="18" w:name="_Toc108512358"/>
      <w:bookmarkStart w:id="19" w:name="_Toc86223242"/>
      <w:bookmarkStart w:id="20" w:name="_Toc86727355"/>
      <w:bookmarkStart w:id="21" w:name="_Toc118212950"/>
      <w:r>
        <w:rPr>
          <w:rFonts w:ascii="彩虹粗仿宋" w:eastAsia="彩虹粗仿宋" w:hAnsi="Arial" w:cs="Times New Roman" w:hint="eastAsia"/>
          <w:b/>
          <w:sz w:val="30"/>
          <w:szCs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29DE9656"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（一）基金管理人对基金托管人履行托管职责情况进行核查，核查事项包括基金托管人安全保管基金财产、开设基金财产的资金账户、证券账户及投资</w:t>
      </w:r>
      <w:r>
        <w:rPr>
          <w:rFonts w:ascii="彩虹粗仿宋" w:eastAsia="彩虹粗仿宋" w:hAnsi="宋体" w:cs="Arial"/>
          <w:sz w:val="24"/>
          <w:szCs w:val="24"/>
        </w:rPr>
        <w:t>所需其他账户</w:t>
      </w:r>
      <w:r>
        <w:rPr>
          <w:rFonts w:ascii="彩虹粗仿宋" w:eastAsia="彩虹粗仿宋" w:hAnsi="宋体" w:cs="Arial" w:hint="eastAsia"/>
          <w:sz w:val="24"/>
          <w:szCs w:val="24"/>
        </w:rPr>
        <w:t>、复核基金管理人计算的基金资产净值和基金份额净值、根据基金管理人指令办理清算交收、相关信息披露和监督基金投资运作等行为。</w:t>
      </w:r>
    </w:p>
    <w:p w14:paraId="5B3A3BAE"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彩虹粗仿宋" w:eastAsia="彩虹粗仿宋" w:hAnsi="宋体" w:cs="Arial" w:hint="eastAsia"/>
          <w:sz w:val="24"/>
          <w:szCs w:val="24"/>
        </w:rPr>
        <w:t>供基金</w:t>
      </w:r>
      <w:proofErr w:type="gramEnd"/>
      <w:r>
        <w:rPr>
          <w:rFonts w:ascii="彩虹粗仿宋" w:eastAsia="彩虹粗仿宋" w:hAnsi="宋体" w:cs="Arial" w:hint="eastAsia"/>
          <w:sz w:val="24"/>
          <w:szCs w:val="24"/>
        </w:rPr>
        <w:t>管理人核查托管财产的完整性和真实性，在规定时间内答复基金管理人并改正。</w:t>
      </w:r>
    </w:p>
    <w:p w14:paraId="64106544"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w:t>
      </w:r>
      <w:r>
        <w:rPr>
          <w:rFonts w:ascii="彩虹粗仿宋" w:eastAsia="彩虹粗仿宋" w:hAnsi="宋体" w:cs="Arial" w:hint="eastAsia"/>
          <w:sz w:val="24"/>
          <w:szCs w:val="24"/>
        </w:rPr>
        <w:lastRenderedPageBreak/>
        <w:t>对方进行有效监督，情节严重或经基金管理人提出警告仍不改正的，基金管理人应报告中国证监会。</w:t>
      </w:r>
    </w:p>
    <w:p w14:paraId="6409C07C" w14:textId="77777777" w:rsidR="009157C4" w:rsidRDefault="009157C4">
      <w:pPr>
        <w:rPr>
          <w:rFonts w:ascii="彩虹粗仿宋" w:eastAsia="彩虹粗仿宋" w:hAnsi="Times New Roman" w:cs="Times New Roman"/>
          <w:sz w:val="24"/>
          <w:szCs w:val="24"/>
        </w:rPr>
      </w:pPr>
    </w:p>
    <w:p w14:paraId="652A4CA1" w14:textId="77777777" w:rsidR="009157C4"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22" w:name="_Toc110761797"/>
      <w:bookmarkStart w:id="23" w:name="_Toc84133786"/>
      <w:bookmarkStart w:id="24" w:name="_Toc86649723"/>
      <w:bookmarkStart w:id="25" w:name="_Toc119402711"/>
      <w:bookmarkStart w:id="26" w:name="_Toc86726440"/>
      <w:bookmarkStart w:id="27" w:name="_Toc118972649"/>
      <w:bookmarkStart w:id="28" w:name="_Toc86737930"/>
      <w:bookmarkStart w:id="29" w:name="_Toc86223243"/>
      <w:bookmarkStart w:id="30" w:name="_Toc110765661"/>
      <w:bookmarkStart w:id="31" w:name="_Toc124325889"/>
      <w:bookmarkStart w:id="32" w:name="_Toc84234435"/>
      <w:bookmarkStart w:id="33" w:name="_Toc108512359"/>
      <w:bookmarkStart w:id="34" w:name="_Toc84234388"/>
      <w:bookmarkStart w:id="35" w:name="_Toc86204789"/>
      <w:bookmarkStart w:id="36" w:name="_Toc86225292"/>
      <w:bookmarkStart w:id="37" w:name="_Toc89163369"/>
      <w:bookmarkStart w:id="38" w:name="_Toc86727356"/>
      <w:bookmarkStart w:id="39" w:name="_Toc118774804"/>
      <w:bookmarkStart w:id="40" w:name="_Toc110830493"/>
      <w:bookmarkStart w:id="41" w:name="_Toc118212951"/>
      <w:bookmarkStart w:id="42" w:name="_Toc120435784"/>
      <w:r>
        <w:rPr>
          <w:rFonts w:ascii="彩虹粗仿宋" w:eastAsia="彩虹粗仿宋" w:hAnsi="Arial" w:cs="Times New Roman" w:hint="eastAsia"/>
          <w:b/>
          <w:sz w:val="30"/>
          <w:szCs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22CAB8CC"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（一）基金财产保管的原则</w:t>
      </w:r>
    </w:p>
    <w:p w14:paraId="56202AB2"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1.基金财产应独立于基金管理人、基金托管人的固有财产。</w:t>
      </w:r>
    </w:p>
    <w:p w14:paraId="2B12DE89"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2.基金托管人应安全保管基金财产。</w:t>
      </w:r>
    </w:p>
    <w:p w14:paraId="0DEFE884"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3.基金托管人按照规定开设基金财产的资金账户、证券账户及投资</w:t>
      </w:r>
      <w:r>
        <w:rPr>
          <w:rFonts w:ascii="彩虹粗仿宋" w:eastAsia="彩虹粗仿宋" w:hAnsi="宋体" w:cs="Arial"/>
          <w:sz w:val="24"/>
          <w:szCs w:val="24"/>
        </w:rPr>
        <w:t>所需其他账户</w:t>
      </w:r>
      <w:r>
        <w:rPr>
          <w:rFonts w:ascii="彩虹粗仿宋" w:eastAsia="彩虹粗仿宋" w:hAnsi="宋体" w:cs="Arial" w:hint="eastAsia"/>
          <w:sz w:val="24"/>
          <w:szCs w:val="24"/>
        </w:rPr>
        <w:t>。</w:t>
      </w:r>
    </w:p>
    <w:p w14:paraId="47B7D304"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4.基金托管人对所托管的不同基金财产分别设置账户，确保基金财产的完整与独立。</w:t>
      </w:r>
    </w:p>
    <w:p w14:paraId="722709BB"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5.基金托管人按照《基金合同》和本协议的约定保管基金财产，如有特殊情况双方可另行协商解决。基金</w:t>
      </w:r>
      <w:r>
        <w:rPr>
          <w:rFonts w:ascii="彩虹粗仿宋" w:eastAsia="彩虹粗仿宋" w:hAnsi="Times New Roman" w:cs="Times New Roman" w:hint="eastAsia"/>
          <w:sz w:val="24"/>
          <w:szCs w:val="24"/>
        </w:rPr>
        <w:t>托管人未经基金管理人的指令，不得自行运用、处分、分配本基金的任何资产（不包含基金托管人依据中国证券</w:t>
      </w:r>
      <w:r>
        <w:rPr>
          <w:rFonts w:ascii="彩虹粗仿宋" w:eastAsia="彩虹粗仿宋" w:hAnsi="Times New Roman" w:cs="Times New Roman"/>
          <w:sz w:val="24"/>
          <w:szCs w:val="24"/>
        </w:rPr>
        <w:t>登记</w:t>
      </w:r>
      <w:r>
        <w:rPr>
          <w:rFonts w:ascii="彩虹粗仿宋" w:eastAsia="彩虹粗仿宋" w:hAnsi="Times New Roman" w:cs="Times New Roman" w:hint="eastAsia"/>
          <w:sz w:val="24"/>
          <w:szCs w:val="24"/>
        </w:rPr>
        <w:t>结算有限</w:t>
      </w:r>
      <w:r>
        <w:rPr>
          <w:rFonts w:ascii="彩虹粗仿宋" w:eastAsia="彩虹粗仿宋" w:hAnsi="Times New Roman" w:cs="Times New Roman"/>
          <w:sz w:val="24"/>
          <w:szCs w:val="24"/>
        </w:rPr>
        <w:t>责任</w:t>
      </w:r>
      <w:r>
        <w:rPr>
          <w:rFonts w:ascii="彩虹粗仿宋" w:eastAsia="彩虹粗仿宋" w:hAnsi="Times New Roman" w:cs="Times New Roman" w:hint="eastAsia"/>
          <w:sz w:val="24"/>
          <w:szCs w:val="24"/>
        </w:rPr>
        <w:t>公司结算数据完成场内交易交收</w:t>
      </w:r>
      <w:r>
        <w:rPr>
          <w:rFonts w:ascii="彩虹粗仿宋" w:hAnsi="Times New Roman" w:hint="eastAsia"/>
          <w:sz w:val="24"/>
        </w:rPr>
        <w:t>、开户银行</w:t>
      </w:r>
      <w:r>
        <w:rPr>
          <w:rFonts w:ascii="彩虹粗仿宋" w:eastAsia="彩虹粗仿宋" w:hAnsi="Times New Roman" w:cs="Times New Roman" w:hint="eastAsia"/>
          <w:sz w:val="24"/>
          <w:szCs w:val="24"/>
        </w:rPr>
        <w:t>或交易/登记结算机构</w:t>
      </w:r>
      <w:r>
        <w:rPr>
          <w:rFonts w:ascii="彩虹粗仿宋" w:hAnsi="Times New Roman" w:hint="eastAsia"/>
          <w:sz w:val="24"/>
        </w:rPr>
        <w:t>扣</w:t>
      </w:r>
      <w:proofErr w:type="gramStart"/>
      <w:r>
        <w:rPr>
          <w:rFonts w:ascii="彩虹粗仿宋" w:hAnsi="Times New Roman" w:hint="eastAsia"/>
          <w:sz w:val="24"/>
        </w:rPr>
        <w:t>收</w:t>
      </w:r>
      <w:r>
        <w:rPr>
          <w:rFonts w:ascii="彩虹粗仿宋" w:eastAsia="彩虹粗仿宋" w:hAnsi="Times New Roman" w:cs="Times New Roman" w:hint="eastAsia"/>
          <w:sz w:val="24"/>
          <w:szCs w:val="24"/>
        </w:rPr>
        <w:t>交易</w:t>
      </w:r>
      <w:proofErr w:type="gramEnd"/>
      <w:r>
        <w:rPr>
          <w:rFonts w:ascii="彩虹粗仿宋" w:eastAsia="彩虹粗仿宋" w:hAnsi="Times New Roman" w:cs="Times New Roman" w:hint="eastAsia"/>
          <w:sz w:val="24"/>
          <w:szCs w:val="24"/>
        </w:rPr>
        <w:t>费、</w:t>
      </w:r>
      <w:r>
        <w:rPr>
          <w:rFonts w:ascii="彩虹粗仿宋" w:hAnsi="Times New Roman" w:hint="eastAsia"/>
          <w:sz w:val="24"/>
        </w:rPr>
        <w:t>结</w:t>
      </w:r>
      <w:r>
        <w:rPr>
          <w:rFonts w:ascii="彩虹粗仿宋" w:eastAsia="彩虹粗仿宋" w:hAnsi="Times New Roman" w:cs="Times New Roman" w:hint="eastAsia"/>
          <w:sz w:val="24"/>
          <w:szCs w:val="24"/>
        </w:rPr>
        <w:t>算费和账户维护费等费用）。</w:t>
      </w:r>
    </w:p>
    <w:p w14:paraId="5EAD3D7F"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371D2700"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7.除依据法律法规和《基金合同》的规定外，基金托管人不得委托第三人托管基金财产。</w:t>
      </w:r>
    </w:p>
    <w:p w14:paraId="746DFA1F"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（二）基金募集期间及募集资金的验资</w:t>
      </w:r>
    </w:p>
    <w:p w14:paraId="3A217046"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1.基金募集期间募集的资金应存于基金管理人在基金托管人的营业机构开立的“基金募集专户”。该账户由基金管理人开立并管理。</w:t>
      </w:r>
    </w:p>
    <w:p w14:paraId="2FDCEE65"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49B25EAD"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3.</w:t>
      </w:r>
      <w:proofErr w:type="gramStart"/>
      <w:r>
        <w:rPr>
          <w:rFonts w:ascii="彩虹粗仿宋" w:eastAsia="彩虹粗仿宋" w:hAnsi="宋体" w:cs="Arial" w:hint="eastAsia"/>
          <w:sz w:val="24"/>
          <w:szCs w:val="24"/>
        </w:rPr>
        <w:t>若基金</w:t>
      </w:r>
      <w:proofErr w:type="gramEnd"/>
      <w:r>
        <w:rPr>
          <w:rFonts w:ascii="彩虹粗仿宋" w:eastAsia="彩虹粗仿宋" w:hAnsi="宋体" w:cs="Arial" w:hint="eastAsia"/>
          <w:sz w:val="24"/>
          <w:szCs w:val="24"/>
        </w:rPr>
        <w:t>募集期限届满，未能达到《基金合同》生效的条件，由基金管理人按</w:t>
      </w:r>
      <w:r>
        <w:rPr>
          <w:rFonts w:ascii="彩虹粗仿宋" w:eastAsia="彩虹粗仿宋" w:hAnsi="宋体" w:cs="Arial" w:hint="eastAsia"/>
          <w:sz w:val="24"/>
          <w:szCs w:val="24"/>
        </w:rPr>
        <w:lastRenderedPageBreak/>
        <w:t>规定办理退款等事宜。</w:t>
      </w:r>
    </w:p>
    <w:p w14:paraId="5AE6DF59"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（三）基金银行账户的开立和管理</w:t>
      </w:r>
    </w:p>
    <w:p w14:paraId="661344A1"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1.基金托管人可以基金的名义在其营业机构开立基金的银行账户，并根据基金管理人合法合</w:t>
      </w:r>
      <w:proofErr w:type="gramStart"/>
      <w:r>
        <w:rPr>
          <w:rFonts w:ascii="彩虹粗仿宋" w:eastAsia="彩虹粗仿宋" w:hAnsi="宋体" w:cs="Arial" w:hint="eastAsia"/>
          <w:sz w:val="24"/>
          <w:szCs w:val="24"/>
        </w:rPr>
        <w:t>规</w:t>
      </w:r>
      <w:proofErr w:type="gramEnd"/>
      <w:r>
        <w:rPr>
          <w:rFonts w:ascii="彩虹粗仿宋" w:eastAsia="彩虹粗仿宋" w:hAnsi="宋体" w:cs="Arial" w:hint="eastAsia"/>
          <w:sz w:val="24"/>
          <w:szCs w:val="24"/>
        </w:rPr>
        <w:t>的指令办理资金收付。本基金的银行预留印鉴由基金托管人保管和使用。</w:t>
      </w:r>
    </w:p>
    <w:p w14:paraId="0C3CB287"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0F9996F3"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3.基金银行账户的开立和管理应符合银行业监督管理机构的有关规定。</w:t>
      </w:r>
    </w:p>
    <w:p w14:paraId="12409AB5"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4.在符合法律法规规定的条件下，基金托管人可以通过基金托管人专用账户办理基金资产的支付。</w:t>
      </w:r>
    </w:p>
    <w:p w14:paraId="537BCE98"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（四）基金直销账户的开立</w:t>
      </w:r>
    </w:p>
    <w:p w14:paraId="4FB189F0"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基金管理人负责在本基金计划投资的基金公司开立直销账户，账户资产的管理和运用由基金管理人负责。基金托管人和基金管理人不得出借或未经对方同意擅自转让基金的任何基金账户，亦不得使用基金的任何账户进行本基金业务以外的活动。</w:t>
      </w:r>
    </w:p>
    <w:p w14:paraId="6905AB87"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（五）基金证券账户和结算备付金账户的开立和管理</w:t>
      </w:r>
    </w:p>
    <w:p w14:paraId="1992571A"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1.基金托管人在中国证券登记结算有限责任公司上海分公司、深圳分公司为基金开立基金托管人与基金联名的证券账户。</w:t>
      </w:r>
    </w:p>
    <w:p w14:paraId="1E2439FE"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ED18BEE"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3.基金证券账户的开立和证券账户卡的保管由基金托管人负责，账户资产的管理和运用由基金管理人负责。</w:t>
      </w:r>
    </w:p>
    <w:p w14:paraId="77F20E50"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证券账户开户费由本基金财产承担</w:t>
      </w:r>
      <w:r>
        <w:rPr>
          <w:rFonts w:ascii="彩虹粗仿宋" w:hAnsi="宋体" w:hint="eastAsia"/>
          <w:sz w:val="24"/>
        </w:rPr>
        <w:t>，</w:t>
      </w:r>
      <w:r>
        <w:rPr>
          <w:rFonts w:ascii="彩虹粗仿宋" w:hAnsi="宋体"/>
          <w:sz w:val="24"/>
        </w:rPr>
        <w:t>由</w:t>
      </w:r>
      <w:r>
        <w:rPr>
          <w:rFonts w:ascii="彩虹粗仿宋" w:hAnsi="宋体" w:hint="eastAsia"/>
          <w:sz w:val="24"/>
        </w:rPr>
        <w:t>基金</w:t>
      </w:r>
      <w:r>
        <w:rPr>
          <w:rFonts w:ascii="彩虹粗仿宋" w:eastAsia="彩虹粗仿宋" w:hAnsi="宋体" w:cs="Arial" w:hint="eastAsia"/>
          <w:sz w:val="24"/>
          <w:szCs w:val="24"/>
        </w:rPr>
        <w:t>管理人先行垫付，</w:t>
      </w:r>
      <w:proofErr w:type="gramStart"/>
      <w:r>
        <w:rPr>
          <w:rFonts w:ascii="彩虹粗仿宋" w:eastAsia="彩虹粗仿宋" w:hAnsi="宋体" w:cs="Arial" w:hint="eastAsia"/>
          <w:sz w:val="24"/>
          <w:szCs w:val="24"/>
        </w:rPr>
        <w:t>待本基金</w:t>
      </w:r>
      <w:proofErr w:type="gramEnd"/>
      <w:r>
        <w:rPr>
          <w:rFonts w:ascii="彩虹粗仿宋" w:eastAsia="彩虹粗仿宋" w:hAnsi="宋体" w:cs="Arial" w:hint="eastAsia"/>
          <w:sz w:val="24"/>
          <w:szCs w:val="24"/>
        </w:rPr>
        <w:t>启始运营后，基金</w:t>
      </w:r>
      <w:r>
        <w:rPr>
          <w:rFonts w:ascii="彩虹粗仿宋" w:eastAsia="彩虹粗仿宋" w:hAnsi="宋体" w:cs="Arial"/>
          <w:sz w:val="24"/>
          <w:szCs w:val="24"/>
        </w:rPr>
        <w:t>管理人可向</w:t>
      </w:r>
      <w:r>
        <w:rPr>
          <w:rFonts w:ascii="彩虹粗仿宋" w:eastAsia="彩虹粗仿宋" w:hAnsi="宋体" w:cs="Arial" w:hint="eastAsia"/>
          <w:sz w:val="24"/>
          <w:szCs w:val="24"/>
        </w:rPr>
        <w:t>基金</w:t>
      </w:r>
      <w:r>
        <w:rPr>
          <w:rFonts w:ascii="彩虹粗仿宋" w:hAnsi="宋体"/>
          <w:sz w:val="24"/>
        </w:rPr>
        <w:t>托管人</w:t>
      </w:r>
      <w:r>
        <w:rPr>
          <w:rFonts w:ascii="彩虹粗仿宋" w:eastAsia="彩虹粗仿宋" w:hAnsi="宋体" w:cs="Arial"/>
          <w:sz w:val="24"/>
          <w:szCs w:val="24"/>
        </w:rPr>
        <w:t>发送划款指令</w:t>
      </w:r>
      <w:r>
        <w:rPr>
          <w:rFonts w:ascii="彩虹粗仿宋" w:eastAsia="彩虹粗仿宋" w:hAnsi="宋体" w:cs="Arial" w:hint="eastAsia"/>
          <w:sz w:val="24"/>
          <w:szCs w:val="24"/>
        </w:rPr>
        <w:t>，</w:t>
      </w:r>
      <w:r>
        <w:rPr>
          <w:rFonts w:ascii="彩虹粗仿宋" w:eastAsia="彩虹粗仿宋" w:hAnsi="宋体" w:cs="Arial"/>
          <w:sz w:val="24"/>
          <w:szCs w:val="24"/>
        </w:rPr>
        <w:t>将代垫开户费</w:t>
      </w:r>
      <w:r>
        <w:rPr>
          <w:rFonts w:ascii="彩虹粗仿宋" w:hAnsi="宋体"/>
          <w:sz w:val="24"/>
        </w:rPr>
        <w:t>从本</w:t>
      </w:r>
      <w:r>
        <w:rPr>
          <w:rFonts w:ascii="彩虹粗仿宋" w:hAnsi="宋体" w:hint="eastAsia"/>
          <w:sz w:val="24"/>
        </w:rPr>
        <w:t>基金</w:t>
      </w:r>
      <w:r>
        <w:rPr>
          <w:rFonts w:ascii="彩虹粗仿宋" w:eastAsia="彩虹粗仿宋" w:hAnsi="宋体" w:cs="Arial" w:hint="eastAsia"/>
          <w:sz w:val="24"/>
          <w:szCs w:val="24"/>
        </w:rPr>
        <w:t>托管资金</w:t>
      </w:r>
      <w:r>
        <w:rPr>
          <w:rFonts w:ascii="彩虹粗仿宋" w:hAnsi="宋体"/>
          <w:sz w:val="24"/>
        </w:rPr>
        <w:t>账户</w:t>
      </w:r>
      <w:r>
        <w:rPr>
          <w:rFonts w:ascii="彩虹粗仿宋" w:eastAsia="彩虹粗仿宋" w:hAnsi="宋体" w:cs="Arial"/>
          <w:sz w:val="24"/>
          <w:szCs w:val="24"/>
        </w:rPr>
        <w:t>中</w:t>
      </w:r>
      <w:r>
        <w:rPr>
          <w:rFonts w:ascii="彩虹粗仿宋" w:hAnsi="宋体" w:hint="eastAsia"/>
          <w:sz w:val="24"/>
        </w:rPr>
        <w:t>扣</w:t>
      </w:r>
      <w:r>
        <w:rPr>
          <w:rFonts w:ascii="彩虹粗仿宋" w:eastAsia="彩虹粗仿宋" w:hAnsi="宋体" w:cs="Arial" w:hint="eastAsia"/>
          <w:sz w:val="24"/>
          <w:szCs w:val="24"/>
        </w:rPr>
        <w:t>还</w:t>
      </w:r>
      <w:r>
        <w:rPr>
          <w:rFonts w:ascii="彩虹粗仿宋" w:hAnsi="宋体" w:hint="eastAsia"/>
          <w:sz w:val="24"/>
        </w:rPr>
        <w:t>基金管理人。</w:t>
      </w:r>
    </w:p>
    <w:p w14:paraId="1C1BFFC9"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w:t>
      </w:r>
      <w:r>
        <w:rPr>
          <w:rFonts w:ascii="彩虹粗仿宋" w:hAnsi="宋体" w:hint="eastAsia"/>
          <w:sz w:val="24"/>
        </w:rPr>
        <w:t>算</w:t>
      </w:r>
      <w:r>
        <w:rPr>
          <w:rFonts w:ascii="彩虹粗仿宋" w:eastAsia="彩虹粗仿宋" w:hAnsi="宋体" w:cs="Arial" w:hint="eastAsia"/>
          <w:sz w:val="24"/>
          <w:szCs w:val="24"/>
        </w:rPr>
        <w:t>保证</w:t>
      </w:r>
      <w:r>
        <w:rPr>
          <w:rFonts w:ascii="彩虹粗仿宋" w:hAnsi="宋体" w:hint="eastAsia"/>
          <w:sz w:val="24"/>
        </w:rPr>
        <w:t>基</w:t>
      </w:r>
      <w:r>
        <w:rPr>
          <w:rFonts w:ascii="彩虹粗仿宋" w:eastAsia="彩虹粗仿宋" w:hAnsi="宋体" w:cs="Arial" w:hint="eastAsia"/>
          <w:sz w:val="24"/>
          <w:szCs w:val="24"/>
        </w:rPr>
        <w:t>金、交收价差资金等的收取按照中国证券登记结算有限责任公</w:t>
      </w:r>
      <w:r>
        <w:rPr>
          <w:rFonts w:ascii="彩虹粗仿宋" w:hAnsi="宋体" w:hint="eastAsia"/>
          <w:sz w:val="24"/>
        </w:rPr>
        <w:t>司</w:t>
      </w:r>
      <w:r>
        <w:rPr>
          <w:rFonts w:ascii="彩虹粗仿宋" w:eastAsia="彩虹粗仿宋" w:hAnsi="宋体" w:cs="Arial" w:hint="eastAsia"/>
          <w:sz w:val="24"/>
          <w:szCs w:val="24"/>
        </w:rPr>
        <w:t>以及基金管理人与基金托管人签署的《托管银行证券资金结算协议》</w:t>
      </w:r>
      <w:r>
        <w:rPr>
          <w:rFonts w:ascii="彩虹粗仿宋" w:hAnsi="宋体" w:hint="eastAsia"/>
          <w:sz w:val="24"/>
        </w:rPr>
        <w:t>的</w:t>
      </w:r>
      <w:r>
        <w:rPr>
          <w:rFonts w:ascii="彩虹粗仿宋" w:eastAsia="彩虹粗仿宋" w:hAnsi="宋体" w:cs="Arial" w:hint="eastAsia"/>
          <w:sz w:val="24"/>
          <w:szCs w:val="24"/>
        </w:rPr>
        <w:t>规定执行。</w:t>
      </w:r>
    </w:p>
    <w:p w14:paraId="79308B12"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5.若中国证监会或其他监管机构在本托管协议订立日之后允许基金从事其他</w:t>
      </w:r>
      <w:r>
        <w:rPr>
          <w:rFonts w:ascii="彩虹粗仿宋" w:eastAsia="彩虹粗仿宋" w:hAnsi="宋体" w:cs="Arial" w:hint="eastAsia"/>
          <w:sz w:val="24"/>
          <w:szCs w:val="24"/>
        </w:rPr>
        <w:lastRenderedPageBreak/>
        <w:t>投资品种的投资业务，涉及相关账户的开立、使用的，若无相关规定，</w:t>
      </w:r>
      <w:proofErr w:type="gramStart"/>
      <w:r>
        <w:rPr>
          <w:rFonts w:ascii="彩虹粗仿宋" w:eastAsia="彩虹粗仿宋" w:hAnsi="宋体" w:cs="Arial" w:hint="eastAsia"/>
          <w:sz w:val="24"/>
          <w:szCs w:val="24"/>
        </w:rPr>
        <w:t>则基金</w:t>
      </w:r>
      <w:proofErr w:type="gramEnd"/>
      <w:r>
        <w:rPr>
          <w:rFonts w:ascii="彩虹粗仿宋" w:eastAsia="彩虹粗仿宋" w:hAnsi="宋体" w:cs="Arial" w:hint="eastAsia"/>
          <w:sz w:val="24"/>
          <w:szCs w:val="24"/>
        </w:rPr>
        <w:t>托管人比照上述关于账户开立、使用的规定执行。</w:t>
      </w:r>
    </w:p>
    <w:p w14:paraId="56543590"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（六）债券托管专户的开设和管理</w:t>
      </w:r>
    </w:p>
    <w:p w14:paraId="7797B13F"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1177B939"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（七）其他账户的开立和管理</w:t>
      </w:r>
    </w:p>
    <w:p w14:paraId="39097296"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3A7DA4C8"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2.法律法规等有关规定对相关账户的开立和管理另有规定的，从其规定办理。</w:t>
      </w:r>
    </w:p>
    <w:p w14:paraId="012760A8"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（八）基金财产投资的有关有价凭证等的保管</w:t>
      </w:r>
    </w:p>
    <w:p w14:paraId="5EB3B1E5" w14:textId="77777777" w:rsidR="009157C4" w:rsidRDefault="002C202E">
      <w:pPr>
        <w:adjustRightInd w:val="0"/>
        <w:snapToGrid w:val="0"/>
        <w:ind w:firstLineChars="200" w:firstLine="480"/>
        <w:rPr>
          <w:rFonts w:ascii="彩虹粗仿宋" w:eastAsia="彩虹粗仿宋" w:hAnsi="宋体" w:cs="Arial"/>
          <w:szCs w:val="24"/>
        </w:rPr>
      </w:pPr>
      <w:r>
        <w:rPr>
          <w:rFonts w:ascii="彩虹粗仿宋" w:eastAsia="彩虹粗仿宋" w:hAnsi="宋体" w:cs="Arial" w:hint="eastAsia"/>
          <w:sz w:val="24"/>
          <w:szCs w:val="24"/>
        </w:rPr>
        <w:t>基金财产投资的有关实物证券、银行</w:t>
      </w:r>
      <w:r>
        <w:rPr>
          <w:rFonts w:ascii="彩虹粗仿宋" w:eastAsia="彩虹粗仿宋" w:hAnsi="Times New Roman" w:cs="Times New Roman" w:hint="eastAsia"/>
          <w:sz w:val="24"/>
          <w:szCs w:val="24"/>
        </w:rPr>
        <w:t>存款开户证实书</w:t>
      </w:r>
      <w:r>
        <w:rPr>
          <w:rFonts w:ascii="彩虹粗仿宋" w:eastAsia="彩虹粗仿宋" w:hAnsi="宋体" w:cs="Arial" w:hint="eastAsia"/>
          <w:sz w:val="24"/>
          <w:szCs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sz w:val="24"/>
          <w:szCs w:val="24"/>
        </w:rPr>
        <w:t>银行间市场清算</w:t>
      </w:r>
      <w:r>
        <w:rPr>
          <w:rFonts w:ascii="彩虹粗仿宋" w:eastAsia="彩虹粗仿宋" w:hAnsi="宋体" w:cs="Arial" w:hint="eastAsia"/>
          <w:sz w:val="24"/>
          <w:szCs w:val="24"/>
        </w:rPr>
        <w:t>所股份</w:t>
      </w:r>
      <w:r>
        <w:rPr>
          <w:rFonts w:ascii="彩虹粗仿宋" w:eastAsia="彩虹粗仿宋" w:hAnsi="宋体" w:cs="Arial"/>
          <w:sz w:val="24"/>
          <w:szCs w:val="24"/>
        </w:rPr>
        <w:t>有限公司</w:t>
      </w:r>
      <w:r>
        <w:rPr>
          <w:rFonts w:ascii="彩虹粗仿宋" w:eastAsia="彩虹粗仿宋" w:hAnsi="宋体" w:cs="Arial" w:hint="eastAsia"/>
          <w:sz w:val="24"/>
          <w:szCs w:val="24"/>
        </w:rPr>
        <w:t>或票据营业中心的代保管库，保管凭证由基金托管人持有。实物证券、银行定期存款证实书等有价凭证的购买和转让，按基金管理人和基金托管人双方约定办理。。基金托管人对由基金托管人以外机构实际有效控</w:t>
      </w:r>
      <w:r>
        <w:rPr>
          <w:rFonts w:ascii="彩虹粗仿宋" w:hAnsi="宋体" w:hint="eastAsia"/>
          <w:sz w:val="24"/>
        </w:rPr>
        <w:t>制</w:t>
      </w:r>
      <w:r>
        <w:rPr>
          <w:rFonts w:ascii="彩虹粗仿宋" w:eastAsia="彩虹粗仿宋" w:hAnsi="宋体" w:cs="Arial" w:hint="eastAsia"/>
          <w:sz w:val="24"/>
          <w:szCs w:val="24"/>
        </w:rPr>
        <w:t>或保管</w:t>
      </w:r>
      <w:r>
        <w:rPr>
          <w:rFonts w:ascii="彩虹粗仿宋" w:hAnsi="宋体" w:hint="eastAsia"/>
          <w:sz w:val="24"/>
        </w:rPr>
        <w:t>的</w:t>
      </w:r>
      <w:r>
        <w:rPr>
          <w:rFonts w:ascii="彩虹粗仿宋" w:eastAsia="彩虹粗仿宋" w:hAnsi="宋体" w:cs="Arial" w:hint="eastAsia"/>
          <w:sz w:val="24"/>
          <w:szCs w:val="24"/>
        </w:rPr>
        <w:t>资产不承担保管责任。</w:t>
      </w:r>
    </w:p>
    <w:p w14:paraId="2EBC861F"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（九）与基金财产有关的重大合同的保管</w:t>
      </w:r>
    </w:p>
    <w:p w14:paraId="11720FBB" w14:textId="77777777" w:rsidR="009157C4" w:rsidRDefault="002C202E">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宋体" w:cs="Arial"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对于无法取得二份以上的正本的，基金管理人应向基金托管人提供加盖公章的合同</w:t>
      </w:r>
      <w:r>
        <w:rPr>
          <w:rFonts w:ascii="彩虹粗仿宋" w:eastAsia="彩虹粗仿宋" w:hAnsi="宋体" w:cs="Arial" w:hint="eastAsia"/>
          <w:sz w:val="24"/>
        </w:rPr>
        <w:t>复印件</w:t>
      </w:r>
      <w:r>
        <w:rPr>
          <w:rFonts w:ascii="彩虹粗仿宋" w:eastAsia="彩虹粗仿宋" w:hAnsi="宋体" w:cs="Arial" w:hint="eastAsia"/>
          <w:sz w:val="24"/>
          <w:szCs w:val="24"/>
        </w:rPr>
        <w:t>，未经双方协商一致，合同原件不得转移。</w:t>
      </w:r>
    </w:p>
    <w:p w14:paraId="5FD242D0" w14:textId="77777777" w:rsidR="009157C4"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43" w:name="_Toc118212952"/>
      <w:bookmarkStart w:id="44" w:name="_Toc118774805"/>
      <w:bookmarkStart w:id="45" w:name="_Toc89163370"/>
      <w:bookmarkStart w:id="46" w:name="_Toc110761798"/>
      <w:bookmarkStart w:id="47" w:name="_Toc86204790"/>
      <w:bookmarkStart w:id="48" w:name="_Toc118972650"/>
      <w:bookmarkStart w:id="49" w:name="_Toc86649724"/>
      <w:bookmarkStart w:id="50" w:name="_Toc110765662"/>
      <w:bookmarkStart w:id="51" w:name="_Toc86223244"/>
      <w:bookmarkStart w:id="52" w:name="_Toc84133787"/>
      <w:bookmarkStart w:id="53" w:name="_Toc84234389"/>
      <w:bookmarkStart w:id="54" w:name="_Toc86737931"/>
      <w:bookmarkStart w:id="55" w:name="_Toc124325890"/>
      <w:bookmarkStart w:id="56" w:name="_Toc110830494"/>
      <w:bookmarkStart w:id="57" w:name="_Toc86225293"/>
      <w:bookmarkStart w:id="58" w:name="_Toc84234436"/>
      <w:bookmarkStart w:id="59" w:name="_Toc86727357"/>
      <w:bookmarkStart w:id="60" w:name="_Toc108512360"/>
      <w:bookmarkStart w:id="61" w:name="_Toc86726441"/>
      <w:bookmarkStart w:id="62" w:name="_Toc119402712"/>
      <w:bookmarkStart w:id="63" w:name="_Toc120435785"/>
      <w:r>
        <w:rPr>
          <w:rFonts w:ascii="彩虹粗仿宋" w:eastAsia="彩虹粗仿宋" w:hAnsi="Arial" w:cs="Times New Roman" w:hint="eastAsia"/>
          <w:b/>
          <w:sz w:val="30"/>
          <w:szCs w:val="30"/>
        </w:rPr>
        <w:lastRenderedPageBreak/>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205A0326"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基金管理人在运用基金财产时向基金托管人发送资金划拨及其他款项付款指令，基金托管人执行基金管理人的指令、办理基金名下的资金往来等有关事项。</w:t>
      </w:r>
    </w:p>
    <w:p w14:paraId="38379DA0"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（一）基金管理人对发送指令人员的书面授权</w:t>
      </w:r>
    </w:p>
    <w:p w14:paraId="48A6CE47"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1.基金管理人应指定专人向基金托管人发送指令。</w:t>
      </w:r>
    </w:p>
    <w:p w14:paraId="42445AC0"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2.基金管理人应向基金托管人提供书面授权文件，内容包括被授权人名单、预留印鉴及被授权人签字样本，授权文件应注明被授权人相应的权限。</w:t>
      </w:r>
    </w:p>
    <w:p w14:paraId="535A533D"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4B381CAF"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4.基金管理人和基金托管人对授权文件负有保密义务，其内容不得向被授权人及相关操作人员以外的任何人泄露。但法律法规规定或有权机关要求的除外。</w:t>
      </w:r>
    </w:p>
    <w:p w14:paraId="42B13107"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（二）指令的内容</w:t>
      </w:r>
    </w:p>
    <w:p w14:paraId="22B2B003"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1.指令包括付款指令以及其他资金划拨指令等。</w:t>
      </w:r>
    </w:p>
    <w:p w14:paraId="3C172E18"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2.基金管理人发给基金托管人的指令应写明款项事由、支付时间、到账时间、</w:t>
      </w:r>
      <w:bookmarkStart w:id="64" w:name="_GoBack"/>
      <w:bookmarkEnd w:id="64"/>
      <w:r>
        <w:rPr>
          <w:rFonts w:ascii="彩虹粗仿宋" w:eastAsia="彩虹粗仿宋" w:hAnsi="宋体" w:cs="Arial" w:hint="eastAsia"/>
          <w:sz w:val="24"/>
          <w:szCs w:val="24"/>
        </w:rPr>
        <w:t>金额、账户等，加盖预留印鉴并由被授权人签字。</w:t>
      </w:r>
    </w:p>
    <w:p w14:paraId="605021BD"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（三）指令的发送、确认及执行的时间和程序</w:t>
      </w:r>
    </w:p>
    <w:p w14:paraId="7D2B3363"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1.指令的发送</w:t>
      </w:r>
    </w:p>
    <w:p w14:paraId="7D5F5419"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基金管理人发送指令应采用加密传真方式或双方协商一致的其他方式。</w:t>
      </w:r>
    </w:p>
    <w:p w14:paraId="4D2A3C17"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14:paraId="685025AE"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指令发出后，基金管理人应及时以电话方式向基金托管人确认。</w:t>
      </w:r>
    </w:p>
    <w:p w14:paraId="65C2708E"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6F64EA73"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2.指令的确认</w:t>
      </w:r>
    </w:p>
    <w:p w14:paraId="0D832914"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lastRenderedPageBreak/>
        <w:t>基金托管人应指定专人接收基金管理人的指令，预先通知基金管理人其名单，并与基金管理人商定指令发送和接收方式。指令到达基金托管人后，基金托管人应指定专人立即审慎验</w:t>
      </w:r>
      <w:r>
        <w:rPr>
          <w:rFonts w:ascii="彩虹粗仿宋" w:hAnsi="宋体" w:hint="eastAsia"/>
          <w:sz w:val="24"/>
        </w:rPr>
        <w:t>证</w:t>
      </w:r>
      <w:r>
        <w:rPr>
          <w:rFonts w:ascii="彩虹粗仿宋" w:eastAsia="彩虹粗仿宋" w:hAnsi="宋体" w:cs="Arial" w:hint="eastAsia"/>
          <w:sz w:val="24"/>
          <w:szCs w:val="24"/>
        </w:rPr>
        <w:t>指令的要素是否齐全，并将指令所载签字和印鉴与授权通知进行表面真实性及权限范围核对，复核无误后应在规定期限内执行，不得延误。</w:t>
      </w:r>
      <w:r>
        <w:rPr>
          <w:rFonts w:ascii="彩虹粗仿宋" w:hAnsi="宋体" w:hint="eastAsia"/>
          <w:sz w:val="24"/>
        </w:rPr>
        <w:t>如</w:t>
      </w:r>
      <w:r>
        <w:rPr>
          <w:rFonts w:ascii="彩虹粗仿宋" w:eastAsia="彩虹粗仿宋" w:hAnsi="宋体" w:cs="Arial" w:hint="eastAsia"/>
          <w:sz w:val="24"/>
          <w:szCs w:val="24"/>
        </w:rPr>
        <w:t>有疑问必须及时通知基金管理人。</w:t>
      </w:r>
    </w:p>
    <w:p w14:paraId="7BCB9BEF"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3.指令的时间和执行</w:t>
      </w:r>
    </w:p>
    <w:p w14:paraId="4D2A1E74" w14:textId="77777777" w:rsidR="009157C4" w:rsidRDefault="002C202E">
      <w:pPr>
        <w:adjustRightInd w:val="0"/>
        <w:snapToGrid w:val="0"/>
        <w:ind w:firstLine="480"/>
        <w:rPr>
          <w:rFonts w:ascii="彩虹粗仿宋" w:eastAsia="彩虹粗仿宋" w:hAnsi="宋体" w:cs="Arial"/>
          <w:sz w:val="24"/>
          <w:szCs w:val="24"/>
          <w:shd w:val="pct10" w:color="auto" w:fill="FFFFFF"/>
        </w:rPr>
      </w:pPr>
      <w:r>
        <w:rPr>
          <w:rFonts w:ascii="彩虹粗仿宋" w:eastAsia="彩虹粗仿宋" w:hAnsi="宋体" w:cs="Arial" w:hint="eastAsia"/>
          <w:sz w:val="24"/>
          <w:szCs w:val="30"/>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Pr>
          <w:rFonts w:ascii="彩虹粗仿宋" w:eastAsia="彩虹粗仿宋" w:hAnsi="宋体" w:cs="Arial" w:hint="eastAsia"/>
          <w:sz w:val="24"/>
          <w:szCs w:val="30"/>
        </w:rPr>
        <w:t>并相关</w:t>
      </w:r>
      <w:proofErr w:type="gramEnd"/>
      <w:r>
        <w:rPr>
          <w:rFonts w:ascii="彩虹粗仿宋" w:eastAsia="彩虹粗仿宋" w:hAnsi="宋体" w:cs="Arial" w:hint="eastAsia"/>
          <w:sz w:val="24"/>
          <w:szCs w:val="30"/>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11:00。</w:t>
      </w:r>
      <w:r>
        <w:rPr>
          <w:rFonts w:ascii="彩虹粗仿宋" w:eastAsia="彩虹粗仿宋" w:hAnsi="宋体" w:cs="Arial" w:hint="eastAsia"/>
          <w:sz w:val="24"/>
          <w:szCs w:val="24"/>
        </w:rPr>
        <w:t>对于中国证券登记结算有限责任公司实行T+0非担保交收的业务，基金管理人应在交易日14：00</w:t>
      </w:r>
      <w:r>
        <w:rPr>
          <w:rFonts w:ascii="彩虹粗仿宋" w:eastAsia="彩虹粗仿宋" w:hAnsi="宋体" w:cs="Arial" w:hint="eastAsia"/>
          <w:sz w:val="24"/>
          <w:szCs w:val="30"/>
        </w:rPr>
        <w:t>前</w:t>
      </w:r>
      <w:r>
        <w:rPr>
          <w:rFonts w:ascii="彩虹粗仿宋" w:eastAsia="彩虹粗仿宋" w:hAnsi="宋体" w:cs="Arial" w:hint="eastAsia"/>
          <w:sz w:val="24"/>
          <w:szCs w:val="24"/>
        </w:rPr>
        <w:t>将划款指令发送至托管人。因基金管理人指令传输不及时，致使资金未能及时划入中登公司所造成的损失由基金管理人承担，包括赔偿</w:t>
      </w:r>
      <w:r>
        <w:rPr>
          <w:rFonts w:ascii="彩虹粗仿宋" w:hAnsi="宋体" w:hint="eastAsia"/>
          <w:sz w:val="24"/>
        </w:rPr>
        <w:t>在</w:t>
      </w:r>
      <w:r>
        <w:rPr>
          <w:rFonts w:ascii="彩虹粗仿宋" w:eastAsia="彩虹粗仿宋" w:hAnsi="宋体" w:cs="Arial" w:hint="eastAsia"/>
          <w:sz w:val="24"/>
          <w:szCs w:val="24"/>
        </w:rPr>
        <w:t>该交易</w:t>
      </w:r>
      <w:r>
        <w:rPr>
          <w:rFonts w:ascii="彩虹粗仿宋" w:hAnsi="宋体" w:hint="eastAsia"/>
          <w:sz w:val="24"/>
        </w:rPr>
        <w:t>市</w:t>
      </w:r>
      <w:r>
        <w:rPr>
          <w:rFonts w:ascii="彩虹粗仿宋" w:eastAsia="彩虹粗仿宋" w:hAnsi="宋体" w:cs="Arial" w:hint="eastAsia"/>
          <w:sz w:val="24"/>
          <w:szCs w:val="24"/>
        </w:rPr>
        <w:t>场引起其他托管客户交易失败、赔偿因占用</w:t>
      </w:r>
      <w:r>
        <w:rPr>
          <w:rFonts w:ascii="彩虹粗仿宋" w:eastAsia="彩虹粗仿宋" w:hAnsi="宋体" w:cs="Arial" w:hint="eastAsia"/>
          <w:sz w:val="24"/>
          <w:szCs w:val="30"/>
        </w:rPr>
        <w:t>结算参与人</w:t>
      </w:r>
      <w:r>
        <w:rPr>
          <w:rFonts w:ascii="彩虹粗仿宋" w:eastAsia="彩虹粗仿宋" w:hAnsi="宋体" w:cs="Arial" w:hint="eastAsia"/>
          <w:sz w:val="24"/>
          <w:szCs w:val="24"/>
        </w:rPr>
        <w:t>最低备付金带来的利息损失</w:t>
      </w:r>
      <w:r>
        <w:rPr>
          <w:rFonts w:ascii="彩虹粗仿宋" w:eastAsia="彩虹粗仿宋" w:hAnsi="宋体" w:cs="Arial" w:hint="eastAsia"/>
          <w:sz w:val="24"/>
          <w:szCs w:val="30"/>
        </w:rPr>
        <w:t>。</w:t>
      </w:r>
      <w:r>
        <w:rPr>
          <w:rFonts w:ascii="彩虹粗仿宋" w:eastAsia="彩虹粗仿宋" w:hAnsi="宋体" w:cs="Arial" w:hint="eastAsia"/>
          <w:sz w:val="24"/>
          <w:szCs w:val="24"/>
        </w:rPr>
        <w:t>基金管理人应确保基金托管人在执行指令时，基金资金账户有足够的资金余额，</w:t>
      </w:r>
      <w:r>
        <w:rPr>
          <w:rFonts w:ascii="彩虹粗仿宋" w:eastAsia="彩虹粗仿宋" w:hAnsi="宋体" w:cs="Arial" w:hint="eastAsia"/>
          <w:sz w:val="24"/>
          <w:szCs w:val="30"/>
        </w:rPr>
        <w:t>在基金资金头寸充足的情况下，基金托管人对基金管理人符合法律法规、《基金合同》、本协议的指令不得拖延或拒绝执行。</w:t>
      </w:r>
    </w:p>
    <w:p w14:paraId="63DF2114" w14:textId="77777777" w:rsidR="009157C4" w:rsidRDefault="002C202E">
      <w:pPr>
        <w:adjustRightInd w:val="0"/>
        <w:snapToGrid w:val="0"/>
        <w:ind w:firstLine="480"/>
        <w:rPr>
          <w:rFonts w:ascii="彩虹粗仿宋" w:eastAsia="彩虹粗仿宋" w:hAnsi="宋体" w:cs="Arial"/>
          <w:sz w:val="24"/>
          <w:szCs w:val="30"/>
        </w:rPr>
      </w:pPr>
      <w:r>
        <w:rPr>
          <w:rFonts w:ascii="彩虹粗仿宋" w:eastAsia="彩虹粗仿宋" w:hAnsi="宋体" w:cs="Arial" w:hint="eastAsia"/>
          <w:sz w:val="24"/>
          <w:szCs w:val="30"/>
        </w:rPr>
        <w:t>（四）基金管理人发送错误指令的情形和处理程序</w:t>
      </w:r>
    </w:p>
    <w:p w14:paraId="0204ED69"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基金管理人发送错误指令的情形包括指令违反法律法规和《基金合同》，指令发送人员无权或超越权限发送指令。</w:t>
      </w:r>
    </w:p>
    <w:p w14:paraId="12149343"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基金托管人在履行监督职能时，发现基金管理人的指令错误时，有权拒绝执行，并及时通知基金管理人改正。如需撤销指令，基金管理人应出具书面说明，并加盖业务用章。</w:t>
      </w:r>
    </w:p>
    <w:p w14:paraId="3A623B13"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（五）基金托管人依照法律法规暂缓、拒绝执行指令的情形和处理程序</w:t>
      </w:r>
    </w:p>
    <w:p w14:paraId="65810830" w14:textId="77777777" w:rsidR="009157C4" w:rsidRDefault="002C202E">
      <w:pPr>
        <w:adjustRightInd w:val="0"/>
        <w:snapToGrid w:val="0"/>
        <w:ind w:firstLine="480"/>
        <w:rPr>
          <w:rFonts w:ascii="彩虹粗仿宋" w:eastAsia="彩虹粗仿宋" w:hAnsi="宋体" w:cs="Arial"/>
          <w:sz w:val="24"/>
          <w:szCs w:val="24"/>
        </w:rPr>
      </w:pPr>
      <w:proofErr w:type="gramStart"/>
      <w:r>
        <w:rPr>
          <w:rFonts w:ascii="彩虹粗仿宋" w:eastAsia="彩虹粗仿宋" w:hAnsi="宋体" w:cs="Arial" w:hint="eastAsia"/>
          <w:sz w:val="24"/>
          <w:szCs w:val="24"/>
        </w:rPr>
        <w:t>若基金</w:t>
      </w:r>
      <w:proofErr w:type="gramEnd"/>
      <w:r>
        <w:rPr>
          <w:rFonts w:ascii="彩虹粗仿宋" w:eastAsia="彩虹粗仿宋" w:hAnsi="宋体" w:cs="Arial" w:hint="eastAsia"/>
          <w:sz w:val="24"/>
          <w:szCs w:val="24"/>
        </w:rPr>
        <w:t>托管人发现基金管理人的指令违反法律法规，或者违反《基金合同》约定的，有权视情况暂缓</w:t>
      </w:r>
      <w:r>
        <w:rPr>
          <w:rFonts w:ascii="彩虹粗仿宋" w:eastAsia="彩虹粗仿宋" w:hAnsi="宋体" w:cs="Arial"/>
          <w:sz w:val="24"/>
          <w:szCs w:val="24"/>
        </w:rPr>
        <w:t>或</w:t>
      </w:r>
      <w:r>
        <w:rPr>
          <w:rFonts w:ascii="彩虹粗仿宋" w:eastAsia="彩虹粗仿宋" w:hAnsi="宋体" w:cs="Arial" w:hint="eastAsia"/>
          <w:sz w:val="24"/>
          <w:szCs w:val="24"/>
        </w:rPr>
        <w:t>拒绝执行，并立即通知基金管理人。</w:t>
      </w:r>
    </w:p>
    <w:p w14:paraId="222413CC"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（六）基金托管人未按照基金管理人指令执行的处理方法</w:t>
      </w:r>
    </w:p>
    <w:p w14:paraId="5D184456"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基金托管人由于自身原因，未按照基金管理人发送的指令执行并对基金财产或投资人造成的直接损失，由基金托管人</w:t>
      </w:r>
      <w:r>
        <w:rPr>
          <w:rFonts w:ascii="彩虹粗仿宋" w:eastAsia="彩虹粗仿宋" w:hAnsi="Times New Roman" w:cs="Times New Roman" w:hint="eastAsia"/>
          <w:sz w:val="24"/>
          <w:szCs w:val="24"/>
        </w:rPr>
        <w:t>赔偿由此造成的直接损失</w:t>
      </w:r>
    </w:p>
    <w:p w14:paraId="07027F2C"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（七）更换被授权人员的程序</w:t>
      </w:r>
    </w:p>
    <w:p w14:paraId="05D56BFE"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基金管理人更换被授权人、更改或终止对被授权人的授权，应立即将新的授权</w:t>
      </w:r>
      <w:r>
        <w:rPr>
          <w:rFonts w:ascii="彩虹粗仿宋" w:eastAsia="彩虹粗仿宋" w:hAnsi="宋体" w:cs="Arial" w:hint="eastAsia"/>
          <w:sz w:val="24"/>
          <w:szCs w:val="24"/>
        </w:rPr>
        <w:lastRenderedPageBreak/>
        <w:t>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Pr>
          <w:rFonts w:ascii="彩虹粗仿宋" w:eastAsia="彩虹粗仿宋" w:hAnsi="宋体" w:cs="Arial" w:hint="eastAsia"/>
          <w:sz w:val="24"/>
          <w:szCs w:val="24"/>
        </w:rPr>
        <w:t>件内容</w:t>
      </w:r>
      <w:proofErr w:type="gramEnd"/>
      <w:r>
        <w:rPr>
          <w:rFonts w:ascii="彩虹粗仿宋" w:eastAsia="彩虹粗仿宋" w:hAnsi="宋体" w:cs="Arial" w:hint="eastAsia"/>
          <w:sz w:val="24"/>
          <w:szCs w:val="24"/>
        </w:rPr>
        <w:t>执行有关业务，如果新的授权文件正本与传真</w:t>
      </w:r>
      <w:proofErr w:type="gramStart"/>
      <w:r>
        <w:rPr>
          <w:rFonts w:ascii="彩虹粗仿宋" w:eastAsia="彩虹粗仿宋" w:hAnsi="宋体" w:cs="Arial" w:hint="eastAsia"/>
          <w:sz w:val="24"/>
          <w:szCs w:val="24"/>
        </w:rPr>
        <w:t>件内容</w:t>
      </w:r>
      <w:proofErr w:type="gramEnd"/>
      <w:r>
        <w:rPr>
          <w:rFonts w:ascii="彩虹粗仿宋" w:eastAsia="彩虹粗仿宋" w:hAnsi="宋体" w:cs="Arial" w:hint="eastAsia"/>
          <w:sz w:val="24"/>
          <w:szCs w:val="24"/>
        </w:rPr>
        <w:t>不同，由此产生的责任由基金管理人承担</w:t>
      </w:r>
      <w:r>
        <w:rPr>
          <w:rFonts w:ascii="彩虹粗仿宋" w:eastAsia="彩虹粗仿宋" w:hAnsi="Times New Roman" w:cs="Times New Roman" w:hint="eastAsia"/>
          <w:sz w:val="24"/>
          <w:szCs w:val="24"/>
        </w:rPr>
        <w:t>。</w:t>
      </w:r>
      <w:r>
        <w:rPr>
          <w:rFonts w:ascii="彩虹粗仿宋" w:eastAsia="彩虹粗仿宋" w:hAnsi="宋体" w:cs="Arial" w:hint="eastAsia"/>
          <w:sz w:val="24"/>
          <w:szCs w:val="24"/>
        </w:rPr>
        <w:t>基金托管人更换接受基金管理人指令的人员，应提前通过录音电话通知基金管理人。</w:t>
      </w:r>
    </w:p>
    <w:p w14:paraId="679C9ACE"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（八）其他事项</w:t>
      </w:r>
    </w:p>
    <w:p w14:paraId="7DEBBF20"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58103D36"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基金参与认购未上市债券时，基金管理人应代表本基金与对手方签署相关合同或协议，明确约定债券过户具体事宜。否则，基金管理人需对所认购债券的过户事宜承担相应责任。</w:t>
      </w:r>
    </w:p>
    <w:p w14:paraId="020933F0" w14:textId="77777777" w:rsidR="009157C4" w:rsidRDefault="009157C4">
      <w:pPr>
        <w:adjustRightInd w:val="0"/>
        <w:snapToGrid w:val="0"/>
        <w:rPr>
          <w:rFonts w:ascii="彩虹粗仿宋" w:eastAsia="彩虹粗仿宋" w:hAnsi="宋体" w:cs="Arial"/>
          <w:sz w:val="24"/>
          <w:szCs w:val="24"/>
        </w:rPr>
      </w:pPr>
    </w:p>
    <w:p w14:paraId="361A2035" w14:textId="77777777" w:rsidR="009157C4"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65" w:name="_Toc86204791"/>
      <w:bookmarkStart w:id="66" w:name="_Toc86649725"/>
      <w:bookmarkStart w:id="67" w:name="_Toc84234437"/>
      <w:bookmarkStart w:id="68" w:name="_Toc84234390"/>
      <w:bookmarkStart w:id="69" w:name="_Toc86737932"/>
      <w:bookmarkStart w:id="70" w:name="_Toc86726442"/>
      <w:bookmarkStart w:id="71" w:name="_Toc86727358"/>
      <w:bookmarkStart w:id="72" w:name="_Toc108512361"/>
      <w:bookmarkStart w:id="73" w:name="_Toc86225294"/>
      <w:bookmarkStart w:id="74" w:name="_Toc86223245"/>
      <w:bookmarkStart w:id="75" w:name="_Toc89163371"/>
      <w:bookmarkStart w:id="76" w:name="_Toc110761799"/>
      <w:bookmarkStart w:id="77" w:name="_Toc110765663"/>
      <w:bookmarkStart w:id="78" w:name="_Toc120435786"/>
      <w:bookmarkStart w:id="79" w:name="_Toc119402713"/>
      <w:bookmarkStart w:id="80" w:name="_Toc118774806"/>
      <w:bookmarkStart w:id="81" w:name="_Toc118972651"/>
      <w:bookmarkStart w:id="82" w:name="_Toc118212953"/>
      <w:bookmarkStart w:id="83" w:name="_Toc124325891"/>
      <w:bookmarkStart w:id="84" w:name="_Toc110830495"/>
      <w:bookmarkStart w:id="85" w:name="_Toc84133788"/>
      <w:r>
        <w:rPr>
          <w:rFonts w:ascii="彩虹粗仿宋" w:eastAsia="彩虹粗仿宋" w:hAnsi="Arial" w:cs="Times New Roman" w:hint="eastAsia"/>
          <w:b/>
          <w:sz w:val="30"/>
          <w:szCs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23525691"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（一）选择证券买卖的证券经营机构</w:t>
      </w:r>
      <w:r>
        <w:rPr>
          <w:rFonts w:ascii="彩虹粗仿宋" w:hAnsi="宋体" w:hint="eastAsia"/>
          <w:sz w:val="24"/>
        </w:rPr>
        <w:t>、</w:t>
      </w:r>
      <w:proofErr w:type="gramStart"/>
      <w:r>
        <w:rPr>
          <w:rFonts w:ascii="彩虹粗仿宋" w:eastAsia="彩虹粗仿宋" w:hAnsi="宋体" w:cs="Arial"/>
          <w:sz w:val="24"/>
          <w:szCs w:val="24"/>
        </w:rPr>
        <w:t>基金申赎的</w:t>
      </w:r>
      <w:proofErr w:type="gramEnd"/>
      <w:r>
        <w:rPr>
          <w:rFonts w:ascii="彩虹粗仿宋" w:eastAsia="彩虹粗仿宋" w:hAnsi="宋体" w:cs="Arial"/>
          <w:sz w:val="24"/>
          <w:szCs w:val="24"/>
        </w:rPr>
        <w:t>销售机构</w:t>
      </w:r>
    </w:p>
    <w:p w14:paraId="28CFC3D5"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45987CF9"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（二）基金投资证券、</w:t>
      </w:r>
      <w:r>
        <w:rPr>
          <w:rFonts w:ascii="彩虹粗仿宋" w:eastAsia="彩虹粗仿宋" w:hAnsi="宋体" w:cs="Arial"/>
          <w:sz w:val="24"/>
          <w:szCs w:val="24"/>
        </w:rPr>
        <w:t>基金</w:t>
      </w:r>
      <w:r>
        <w:rPr>
          <w:rFonts w:ascii="彩虹粗仿宋" w:eastAsia="彩虹粗仿宋" w:hAnsi="宋体" w:cs="Arial" w:hint="eastAsia"/>
          <w:sz w:val="24"/>
          <w:szCs w:val="24"/>
        </w:rPr>
        <w:t>后的清算交收安排</w:t>
      </w:r>
    </w:p>
    <w:p w14:paraId="05FF37F3"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1.清算与交割</w:t>
      </w:r>
    </w:p>
    <w:p w14:paraId="2B121070" w14:textId="77777777" w:rsidR="009157C4" w:rsidRDefault="002C202E">
      <w:pPr>
        <w:adjustRightInd w:val="0"/>
        <w:snapToGrid w:val="0"/>
        <w:ind w:firstLine="480"/>
        <w:rPr>
          <w:rFonts w:ascii="彩虹粗仿宋" w:eastAsia="彩虹粗仿宋" w:hAnsi="Times New Roman" w:cs="Times New Roman"/>
          <w:sz w:val="24"/>
          <w:szCs w:val="24"/>
        </w:rPr>
      </w:pPr>
      <w:r>
        <w:rPr>
          <w:rFonts w:ascii="彩虹粗仿宋" w:eastAsia="彩虹粗仿宋" w:hAnsi="Times New Roman" w:cs="Times New Roman" w:hint="eastAsia"/>
          <w:sz w:val="24"/>
          <w:szCs w:val="24"/>
        </w:rPr>
        <w:t>基金管理人与基金托管人应根据有关法律法规及相关业务规则，签订</w:t>
      </w:r>
      <w:proofErr w:type="gramStart"/>
      <w:r>
        <w:rPr>
          <w:rFonts w:ascii="彩虹粗仿宋" w:eastAsia="彩虹粗仿宋" w:hAnsi="Times New Roman" w:cs="Times New Roman" w:hint="eastAsia"/>
          <w:sz w:val="24"/>
          <w:szCs w:val="24"/>
        </w:rPr>
        <w:t>《</w:t>
      </w:r>
      <w:proofErr w:type="gramEnd"/>
      <w:r>
        <w:rPr>
          <w:rFonts w:ascii="彩虹粗仿宋" w:eastAsia="彩虹粗仿宋" w:hAnsi="Times New Roman" w:cs="Times New Roman" w:hint="eastAsia"/>
          <w:sz w:val="24"/>
          <w:szCs w:val="24"/>
        </w:rPr>
        <w:t>托管</w:t>
      </w:r>
    </w:p>
    <w:p w14:paraId="6F0D6423" w14:textId="77777777" w:rsidR="009157C4" w:rsidRDefault="002C202E">
      <w:pPr>
        <w:adjustRightInd w:val="0"/>
        <w:snapToGrid w:val="0"/>
        <w:rPr>
          <w:rFonts w:ascii="彩虹粗仿宋" w:eastAsia="彩虹粗仿宋" w:hAnsi="Times New Roman" w:cs="Times New Roman"/>
          <w:sz w:val="24"/>
          <w:szCs w:val="24"/>
        </w:rPr>
      </w:pPr>
      <w:r>
        <w:rPr>
          <w:rFonts w:ascii="彩虹粗仿宋" w:eastAsia="彩虹粗仿宋" w:hAnsi="Times New Roman" w:cs="Times New Roman" w:hint="eastAsia"/>
          <w:sz w:val="24"/>
          <w:szCs w:val="24"/>
        </w:rPr>
        <w:t>银行证券资金结算协议</w:t>
      </w:r>
      <w:proofErr w:type="gramStart"/>
      <w:r>
        <w:rPr>
          <w:rFonts w:ascii="彩虹粗仿宋" w:eastAsia="彩虹粗仿宋" w:hAnsi="Times New Roman" w:cs="Times New Roman" w:hint="eastAsia"/>
          <w:sz w:val="24"/>
          <w:szCs w:val="24"/>
        </w:rPr>
        <w:t>》</w:t>
      </w:r>
      <w:proofErr w:type="gramEnd"/>
      <w:r>
        <w:rPr>
          <w:rFonts w:ascii="彩虹粗仿宋" w:eastAsia="彩虹粗仿宋" w:hAnsi="Times New Roman" w:cs="Times New Roman" w:hint="eastAsia"/>
          <w:sz w:val="24"/>
          <w:szCs w:val="24"/>
        </w:rPr>
        <w:t>，如投资港股通，还需签订《证券投资基金港股通结算补充协议》，用以具体明确基金管理人与基金托管人在证券交易资金结算业务中的责任。</w:t>
      </w:r>
    </w:p>
    <w:p w14:paraId="6FC78F8B"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Times New Roman" w:cs="Times New Roman" w:hint="eastAsia"/>
          <w:sz w:val="24"/>
          <w:szCs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w:t>
      </w:r>
      <w:r>
        <w:rPr>
          <w:rFonts w:ascii="彩虹粗仿宋" w:eastAsia="彩虹粗仿宋" w:hAnsi="Times New Roman" w:cs="Times New Roman" w:hint="eastAsia"/>
          <w:sz w:val="24"/>
          <w:szCs w:val="24"/>
        </w:rPr>
        <w:lastRenderedPageBreak/>
        <w:t>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55DAB903"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42F8891F"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Pr>
          <w:rFonts w:ascii="彩虹粗仿宋" w:eastAsia="彩虹粗仿宋" w:hAnsi="宋体" w:cs="Arial" w:hint="eastAsia"/>
          <w:sz w:val="24"/>
          <w:szCs w:val="24"/>
        </w:rPr>
        <w:t>券</w:t>
      </w:r>
      <w:proofErr w:type="gramEnd"/>
      <w:r>
        <w:rPr>
          <w:rFonts w:ascii="彩虹粗仿宋" w:eastAsia="彩虹粗仿宋" w:hAnsi="宋体" w:cs="Arial" w:hint="eastAsia"/>
          <w:sz w:val="24"/>
          <w:szCs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14:paraId="53B14CB7"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基金管理人应采取合理、必要措施，确保T日日终有足够的资金头寸完成 T+1日中国证券登记结算有限责任公司的资金交收；如因基金管理</w:t>
      </w:r>
      <w:proofErr w:type="gramStart"/>
      <w:r>
        <w:rPr>
          <w:rFonts w:ascii="彩虹粗仿宋" w:eastAsia="彩虹粗仿宋" w:hAnsi="宋体" w:cs="Arial" w:hint="eastAsia"/>
          <w:sz w:val="24"/>
          <w:szCs w:val="24"/>
        </w:rPr>
        <w:t>人原因</w:t>
      </w:r>
      <w:proofErr w:type="gramEnd"/>
      <w:r>
        <w:rPr>
          <w:rFonts w:ascii="彩虹粗仿宋" w:eastAsia="彩虹粗仿宋" w:hAnsi="宋体" w:cs="Arial" w:hint="eastAsia"/>
          <w:sz w:val="24"/>
          <w:szCs w:val="24"/>
        </w:rPr>
        <w:t>导致资金头寸不足，基金管理人应在T+1日上午12：00前补足透支款项，确保资金交收。如果未遵循上述规定备足资金头寸，影响基金资产的清算交收及基金托管人与中国证券登记结算有限公司之间的一级交收，由此给基金托管人、基金资产及基金托管人托管的其他资产造成的直接损失由基金管理人负责。</w:t>
      </w:r>
    </w:p>
    <w:p w14:paraId="53D8FC3E"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根据中国证券登记结算有限责任公司结算规定，基金管理人在进行融资回购业务时，用于融资回购的债券将作为偿还融资回购到期购回款的质押</w:t>
      </w:r>
      <w:proofErr w:type="gramStart"/>
      <w:r>
        <w:rPr>
          <w:rFonts w:ascii="彩虹粗仿宋" w:eastAsia="彩虹粗仿宋" w:hAnsi="宋体" w:cs="Arial" w:hint="eastAsia"/>
          <w:sz w:val="24"/>
          <w:szCs w:val="24"/>
        </w:rPr>
        <w:t>券</w:t>
      </w:r>
      <w:proofErr w:type="gramEnd"/>
      <w:r>
        <w:rPr>
          <w:rFonts w:ascii="彩虹粗仿宋" w:eastAsia="彩虹粗仿宋" w:hAnsi="宋体" w:cs="Arial" w:hint="eastAsia"/>
          <w:sz w:val="24"/>
          <w:szCs w:val="24"/>
        </w:rPr>
        <w:t>。如因基金管理</w:t>
      </w:r>
      <w:proofErr w:type="gramStart"/>
      <w:r>
        <w:rPr>
          <w:rFonts w:ascii="彩虹粗仿宋" w:eastAsia="彩虹粗仿宋" w:hAnsi="宋体" w:cs="Arial" w:hint="eastAsia"/>
          <w:sz w:val="24"/>
          <w:szCs w:val="24"/>
        </w:rPr>
        <w:t>人原因</w:t>
      </w:r>
      <w:proofErr w:type="gramEnd"/>
      <w:r>
        <w:rPr>
          <w:rFonts w:ascii="彩虹粗仿宋" w:eastAsia="彩虹粗仿宋" w:hAnsi="宋体" w:cs="Arial" w:hint="eastAsia"/>
          <w:sz w:val="24"/>
          <w:szCs w:val="24"/>
        </w:rPr>
        <w:t>造成债券回购交收违约或因折算率变化造成质押欠库，导致中国证券登记结算有限责任公司欠库扣款或对质押</w:t>
      </w:r>
      <w:proofErr w:type="gramStart"/>
      <w:r>
        <w:rPr>
          <w:rFonts w:ascii="彩虹粗仿宋" w:eastAsia="彩虹粗仿宋" w:hAnsi="宋体" w:cs="Arial" w:hint="eastAsia"/>
          <w:sz w:val="24"/>
          <w:szCs w:val="24"/>
        </w:rPr>
        <w:t>券</w:t>
      </w:r>
      <w:proofErr w:type="gramEnd"/>
      <w:r>
        <w:rPr>
          <w:rFonts w:ascii="彩虹粗仿宋" w:eastAsia="彩虹粗仿宋" w:hAnsi="宋体" w:cs="Arial" w:hint="eastAsia"/>
          <w:sz w:val="24"/>
          <w:szCs w:val="24"/>
        </w:rPr>
        <w:t>进行处置造成的投资风险和损失由基金管理人承担。</w:t>
      </w:r>
    </w:p>
    <w:p w14:paraId="4651C8B7"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实行场内T+0交收的资金清算按照基金托管人的相关规定流程执行。</w:t>
      </w:r>
    </w:p>
    <w:p w14:paraId="4A8DE76D"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2.交易记录、资金和证券账目核对的时间和方式</w:t>
      </w:r>
    </w:p>
    <w:p w14:paraId="40F41D5C"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（1）交易记录的核对</w:t>
      </w:r>
    </w:p>
    <w:p w14:paraId="70172750" w14:textId="77777777" w:rsidR="009157C4" w:rsidRDefault="002C202E">
      <w:pPr>
        <w:adjustRightInd w:val="0"/>
        <w:snapToGrid w:val="0"/>
        <w:rPr>
          <w:rFonts w:ascii="彩虹粗仿宋" w:eastAsia="彩虹粗仿宋" w:hAnsi="宋体" w:cs="Arial"/>
          <w:sz w:val="24"/>
          <w:szCs w:val="24"/>
        </w:rPr>
      </w:pPr>
      <w:r>
        <w:rPr>
          <w:rFonts w:ascii="彩虹粗仿宋" w:eastAsia="彩虹粗仿宋" w:hAnsi="宋体" w:cs="Arial" w:hint="eastAsia"/>
          <w:sz w:val="24"/>
          <w:szCs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434C208C"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lastRenderedPageBreak/>
        <w:t>（2）资金账目的核对</w:t>
      </w:r>
    </w:p>
    <w:p w14:paraId="5A8977B2"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资金账目按日核实。</w:t>
      </w:r>
    </w:p>
    <w:p w14:paraId="66C1C386"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（3）证券账目的核对</w:t>
      </w:r>
    </w:p>
    <w:p w14:paraId="3276E00B"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基金管理人和基金托管人每交易日结束后核对基金证券账目，确保双方账目相符。基金管理人和基金托管人每月月末核对实物证券账目。</w:t>
      </w:r>
    </w:p>
    <w:p w14:paraId="157DE336"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3. 基金投资</w:t>
      </w:r>
      <w:r>
        <w:rPr>
          <w:rFonts w:ascii="彩虹粗仿宋" w:eastAsia="彩虹粗仿宋" w:hAnsi="宋体" w:cs="Arial"/>
          <w:sz w:val="24"/>
          <w:szCs w:val="24"/>
        </w:rPr>
        <w:t>基金</w:t>
      </w:r>
      <w:r>
        <w:rPr>
          <w:rFonts w:ascii="彩虹粗仿宋" w:eastAsia="彩虹粗仿宋" w:hAnsi="宋体" w:cs="Arial" w:hint="eastAsia"/>
          <w:sz w:val="24"/>
          <w:szCs w:val="24"/>
        </w:rPr>
        <w:t>后的清算交收安排</w:t>
      </w:r>
    </w:p>
    <w:p w14:paraId="19824099"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基金投资场内基金交易参照上述场内证券买卖的清算交收规则处理。基金投资场外基金交易包括直销交易模式和代销交易模式。以下所述为直销交易模式，将来如行业内推进和实施更高效的交易模式，经基金管理人与托管人协商一致后采用新交易模式。</w:t>
      </w:r>
    </w:p>
    <w:p w14:paraId="34F4E6FA"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（1）场外基金交易直销模式</w:t>
      </w:r>
    </w:p>
    <w:p w14:paraId="324DE3E8"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场外证券投资基金的交易均为T+0执行。基金管理人T日申请申购或转入场外基金，以约定的方式向基金托管人发送划款指令以及《交易业务申请表》并电话确认是否收到，基金托管人按照指令时间安排向所投资的基金公司TA账户划付基金申购或转入款， 保证T日申请申购或转入款于T日15：00前到帐。基金管理人需提前两个工作小时向基金托管人发送划款指令以及《交易业务申请表》并电话确认是否收到，应确保基金托管人在执行指令时，基金资金账户有足够的资金余额，基金托管人将视付款条件具备时为指令送达时间。基金管理人T日申请赎回或转出场外基金，以约定的方式向基金托管人发送《交易业务申请表》并电话确认是否收到，基金赎回款项的到帐时间以所投资的基金合同约定的结算周期为准。基金管理人将《交易业务申请表》直接发送给所投资基金的基金管理人或代理人。所投资的基金公司在收到《交易业务申请表》后处理交易，并在以所投资的基金合同约定的确认</w:t>
      </w:r>
      <w:r>
        <w:rPr>
          <w:rFonts w:ascii="彩虹粗仿宋" w:eastAsia="彩虹粗仿宋" w:hAnsi="宋体" w:cs="Arial"/>
          <w:sz w:val="24"/>
          <w:szCs w:val="24"/>
        </w:rPr>
        <w:t>日提供交易确认</w:t>
      </w:r>
      <w:r>
        <w:rPr>
          <w:rFonts w:ascii="彩虹粗仿宋" w:eastAsia="彩虹粗仿宋" w:hAnsi="宋体" w:cs="Arial" w:hint="eastAsia"/>
          <w:sz w:val="24"/>
          <w:szCs w:val="24"/>
        </w:rPr>
        <w:t>单给基金管理人，基金管理人转发基金托管人，双方依据交易确认单信息确认交易。如果存在任何差异或错误的情况，应由管理人负责联系所投资场外基金管理人进行跟踪和核实并做相应调整。</w:t>
      </w:r>
    </w:p>
    <w:p w14:paraId="712D0203"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4.基金投资基金的交易、持仓核对</w:t>
      </w:r>
    </w:p>
    <w:p w14:paraId="66B318E9" w14:textId="77777777" w:rsidR="009157C4" w:rsidRDefault="002C202E">
      <w:pPr>
        <w:adjustRightInd w:val="0"/>
        <w:snapToGrid w:val="0"/>
        <w:rPr>
          <w:rFonts w:ascii="彩虹粗仿宋" w:eastAsia="彩虹粗仿宋" w:hAnsi="宋体" w:cs="Arial"/>
          <w:sz w:val="24"/>
          <w:szCs w:val="24"/>
        </w:rPr>
      </w:pPr>
      <w:r>
        <w:rPr>
          <w:rFonts w:ascii="彩虹粗仿宋" w:eastAsia="彩虹粗仿宋" w:hAnsi="宋体" w:cs="Arial" w:hint="eastAsia"/>
          <w:sz w:val="24"/>
          <w:szCs w:val="24"/>
        </w:rPr>
        <w:t>基金管理人和基金托管人需要于交易确认日通过登录所持仓基金的公司网站或其提供的对账单进行场外基金的交易核对，必须保证当天所有实际交易记录与基金会计账簿上的交易记录完全一致。</w:t>
      </w:r>
    </w:p>
    <w:p w14:paraId="7FCF8B2A" w14:textId="77777777" w:rsidR="009157C4" w:rsidRDefault="002C202E">
      <w:pPr>
        <w:adjustRightInd w:val="0"/>
        <w:snapToGrid w:val="0"/>
        <w:rPr>
          <w:rFonts w:ascii="彩虹粗仿宋" w:eastAsia="彩虹粗仿宋" w:hAnsi="宋体" w:cs="Arial"/>
          <w:sz w:val="24"/>
          <w:szCs w:val="24"/>
        </w:rPr>
      </w:pPr>
      <w:r>
        <w:rPr>
          <w:rFonts w:ascii="彩虹粗仿宋" w:eastAsia="彩虹粗仿宋" w:hAnsi="宋体" w:cs="Arial" w:hint="eastAsia"/>
          <w:sz w:val="24"/>
          <w:szCs w:val="24"/>
        </w:rPr>
        <w:t>基金管理人和基金托管人需要定期核对基金持仓账目，确保双方账目与所持仓基金公司的数据相符，如存在差异应及时互相通知并协调解决。</w:t>
      </w:r>
    </w:p>
    <w:p w14:paraId="581AD95F"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（三）基金申购和赎回业务处理的基本规定</w:t>
      </w:r>
    </w:p>
    <w:p w14:paraId="1911E8F5"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1.基金份额申购、赎回的确认、清算由基金管理人或其委托的登记机构负责。</w:t>
      </w:r>
    </w:p>
    <w:p w14:paraId="5F22B181"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lastRenderedPageBreak/>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51008C09"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3.基金管理人应保证本基金（或本基金管理人委托）的登记机构每个工作日15:00前向基金托管人发送前一开放</w:t>
      </w:r>
      <w:proofErr w:type="gramStart"/>
      <w:r>
        <w:rPr>
          <w:rFonts w:ascii="彩虹粗仿宋" w:eastAsia="彩虹粗仿宋" w:hAnsi="宋体" w:cs="Arial" w:hint="eastAsia"/>
          <w:sz w:val="24"/>
          <w:szCs w:val="24"/>
        </w:rPr>
        <w:t>日上述</w:t>
      </w:r>
      <w:proofErr w:type="gramEnd"/>
      <w:r>
        <w:rPr>
          <w:rFonts w:ascii="彩虹粗仿宋" w:eastAsia="彩虹粗仿宋" w:hAnsi="宋体" w:cs="Arial" w:hint="eastAsia"/>
          <w:sz w:val="24"/>
          <w:szCs w:val="24"/>
        </w:rPr>
        <w:t>有关数据，并保证相关数据的准确、完整。</w:t>
      </w:r>
    </w:p>
    <w:p w14:paraId="1D091DDF"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01CBBD5F"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5.如基金管理人委托其他机构办理本基金的登记业务，应保证上述相关事宜按时进行。否则，由基金管理人承担相应的责任。</w:t>
      </w:r>
    </w:p>
    <w:p w14:paraId="002C9253"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6.关于清算专用账户的设立和管理</w:t>
      </w:r>
    </w:p>
    <w:p w14:paraId="48F61F18"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为满足申购、赎回及分红资金汇划的需要，由基金管理人开立资金清算的专用账户，该账户由登记机构管理。</w:t>
      </w:r>
    </w:p>
    <w:p w14:paraId="2513BB40"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0103402C"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8.赎回和分红资金划拨规定</w:t>
      </w:r>
    </w:p>
    <w:p w14:paraId="74C19B1E"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拨付</w:t>
      </w:r>
      <w:proofErr w:type="gramStart"/>
      <w:r>
        <w:rPr>
          <w:rFonts w:ascii="彩虹粗仿宋" w:eastAsia="彩虹粗仿宋" w:hAnsi="宋体" w:cs="Arial" w:hint="eastAsia"/>
          <w:sz w:val="24"/>
          <w:szCs w:val="24"/>
        </w:rPr>
        <w:t>赎回款</w:t>
      </w:r>
      <w:proofErr w:type="gramEnd"/>
      <w:r>
        <w:rPr>
          <w:rFonts w:ascii="彩虹粗仿宋" w:eastAsia="彩虹粗仿宋" w:hAnsi="宋体" w:cs="Arial" w:hint="eastAsia"/>
          <w:sz w:val="24"/>
          <w:szCs w:val="24"/>
        </w:rPr>
        <w:t>或进行基金分红时，如基金资金账户有足够的资金，基金托管人应按时拨付；因基金资金账户没有足够的资金，导致基金托管人不能按时拨付，如</w:t>
      </w:r>
      <w:proofErr w:type="gramStart"/>
      <w:r>
        <w:rPr>
          <w:rFonts w:ascii="彩虹粗仿宋" w:eastAsia="彩虹粗仿宋" w:hAnsi="宋体" w:cs="Arial" w:hint="eastAsia"/>
          <w:sz w:val="24"/>
          <w:szCs w:val="24"/>
        </w:rPr>
        <w:t>系基金</w:t>
      </w:r>
      <w:proofErr w:type="gramEnd"/>
      <w:r>
        <w:rPr>
          <w:rFonts w:ascii="彩虹粗仿宋" w:eastAsia="彩虹粗仿宋" w:hAnsi="宋体" w:cs="Arial" w:hint="eastAsia"/>
          <w:sz w:val="24"/>
          <w:szCs w:val="24"/>
        </w:rPr>
        <w:t>管理人的原因造成，责任由基金管理人承担，基金托管人不承担垫款义务。</w:t>
      </w:r>
    </w:p>
    <w:p w14:paraId="4268C483"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9.资金指令</w:t>
      </w:r>
    </w:p>
    <w:p w14:paraId="4847A949"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除申购款项到达基金资金账户需双方按约定方式对账外，回购到期付款和与投资有关的付款、赎回和分红资金划拨时，基金管理人需向基金托管人下达指令。</w:t>
      </w:r>
    </w:p>
    <w:p w14:paraId="00362B3E"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资金指令的格式、内容、发送、接收和确认方式等与投资指令相同。</w:t>
      </w:r>
    </w:p>
    <w:p w14:paraId="39259535"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（四）</w:t>
      </w:r>
      <w:proofErr w:type="gramStart"/>
      <w:r>
        <w:rPr>
          <w:rFonts w:ascii="彩虹粗仿宋" w:eastAsia="彩虹粗仿宋" w:hAnsi="宋体" w:cs="Arial" w:hint="eastAsia"/>
          <w:sz w:val="24"/>
          <w:szCs w:val="24"/>
        </w:rPr>
        <w:t>申赎净额</w:t>
      </w:r>
      <w:proofErr w:type="gramEnd"/>
      <w:r>
        <w:rPr>
          <w:rFonts w:ascii="彩虹粗仿宋" w:eastAsia="彩虹粗仿宋" w:hAnsi="宋体" w:cs="Arial" w:hint="eastAsia"/>
          <w:sz w:val="24"/>
          <w:szCs w:val="24"/>
        </w:rPr>
        <w:t>结算</w:t>
      </w:r>
    </w:p>
    <w:p w14:paraId="71D9E81F"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基金托管账户与“基金清算账户”间的资金结算遵循“全额清算、净额交收”的原则，每日</w:t>
      </w:r>
      <w:r>
        <w:rPr>
          <w:rFonts w:ascii="彩虹粗仿宋" w:eastAsia="彩虹粗仿宋" w:hAnsi="宋体" w:cs="Arial"/>
          <w:sz w:val="24"/>
          <w:szCs w:val="24"/>
        </w:rPr>
        <w:t>(T</w:t>
      </w:r>
      <w:r>
        <w:rPr>
          <w:rFonts w:ascii="彩虹粗仿宋" w:eastAsia="彩虹粗仿宋" w:hAnsi="宋体" w:cs="Arial" w:hint="eastAsia"/>
          <w:sz w:val="24"/>
          <w:szCs w:val="24"/>
        </w:rPr>
        <w:t>日：资金交收日，下同</w:t>
      </w:r>
      <w:r>
        <w:rPr>
          <w:rFonts w:ascii="彩虹粗仿宋" w:eastAsia="彩虹粗仿宋" w:hAnsi="宋体" w:cs="Arial"/>
          <w:sz w:val="24"/>
          <w:szCs w:val="24"/>
        </w:rPr>
        <w:t>)</w:t>
      </w:r>
      <w:r>
        <w:rPr>
          <w:rFonts w:ascii="彩虹粗仿宋" w:eastAsia="彩虹粗仿宋" w:hAnsi="宋体" w:cs="Arial" w:hint="eastAsia"/>
          <w:sz w:val="24"/>
          <w:szCs w:val="24"/>
        </w:rPr>
        <w:t>按照托管账户应收资金</w:t>
      </w:r>
      <w:r>
        <w:rPr>
          <w:rFonts w:ascii="彩虹粗仿宋" w:eastAsia="彩虹粗仿宋" w:hAnsi="宋体" w:cs="Arial"/>
          <w:sz w:val="24"/>
          <w:szCs w:val="24"/>
        </w:rPr>
        <w:t>(T-</w:t>
      </w:r>
      <w:r>
        <w:rPr>
          <w:rFonts w:ascii="彩虹粗仿宋" w:eastAsia="彩虹粗仿宋" w:hAnsi="宋体" w:cs="Arial" w:hint="eastAsia"/>
          <w:sz w:val="24"/>
          <w:szCs w:val="24"/>
        </w:rPr>
        <w:t>4日申购申请对应申购金额</w:t>
      </w:r>
      <w:r>
        <w:rPr>
          <w:rFonts w:ascii="彩虹粗仿宋" w:eastAsia="彩虹粗仿宋" w:hAnsi="宋体" w:cs="Arial"/>
          <w:sz w:val="24"/>
          <w:szCs w:val="24"/>
        </w:rPr>
        <w:t>)</w:t>
      </w:r>
      <w:r>
        <w:rPr>
          <w:rFonts w:ascii="彩虹粗仿宋" w:eastAsia="彩虹粗仿宋" w:hAnsi="宋体" w:cs="Arial" w:hint="eastAsia"/>
          <w:sz w:val="24"/>
          <w:szCs w:val="24"/>
        </w:rPr>
        <w:t>与应付资金</w:t>
      </w:r>
      <w:r>
        <w:rPr>
          <w:rFonts w:ascii="彩虹粗仿宋" w:eastAsia="彩虹粗仿宋" w:hAnsi="宋体" w:cs="Arial"/>
          <w:sz w:val="24"/>
          <w:szCs w:val="24"/>
        </w:rPr>
        <w:t>(T-</w:t>
      </w:r>
      <w:r>
        <w:rPr>
          <w:rFonts w:ascii="彩虹粗仿宋" w:eastAsia="彩虹粗仿宋" w:hAnsi="宋体" w:cs="Arial" w:hint="eastAsia"/>
          <w:sz w:val="24"/>
          <w:szCs w:val="24"/>
        </w:rPr>
        <w:t>8日赎回申请对应赎回金额</w:t>
      </w:r>
      <w:r>
        <w:rPr>
          <w:rFonts w:ascii="彩虹粗仿宋" w:eastAsia="彩虹粗仿宋" w:hAnsi="宋体" w:cs="Arial"/>
          <w:sz w:val="24"/>
          <w:szCs w:val="24"/>
        </w:rPr>
        <w:t>)</w:t>
      </w:r>
      <w:r>
        <w:rPr>
          <w:rFonts w:ascii="彩虹粗仿宋" w:eastAsia="彩虹粗仿宋" w:hAnsi="宋体" w:cs="Arial" w:hint="eastAsia"/>
          <w:sz w:val="24"/>
          <w:szCs w:val="24"/>
        </w:rPr>
        <w:t>的差额来确定托管账户净应收额或净应付额，以此确定资金交收额。当存在托管账户净应收额时，基金管理人应在</w:t>
      </w:r>
      <w:r>
        <w:rPr>
          <w:rFonts w:ascii="彩虹粗仿宋" w:eastAsia="彩虹粗仿宋" w:hAnsi="宋体" w:cs="Arial"/>
          <w:sz w:val="24"/>
          <w:szCs w:val="24"/>
        </w:rPr>
        <w:t>T</w:t>
      </w:r>
      <w:r>
        <w:rPr>
          <w:rFonts w:ascii="彩虹粗仿宋" w:eastAsia="彩虹粗仿宋" w:hAnsi="宋体" w:cs="Arial" w:hint="eastAsia"/>
          <w:sz w:val="24"/>
          <w:szCs w:val="24"/>
        </w:rPr>
        <w:t>日</w:t>
      </w:r>
      <w:r>
        <w:rPr>
          <w:rFonts w:ascii="彩虹粗仿宋" w:eastAsia="彩虹粗仿宋" w:hAnsi="宋体" w:cs="Arial"/>
          <w:sz w:val="24"/>
          <w:szCs w:val="24"/>
        </w:rPr>
        <w:t>15:00</w:t>
      </w:r>
      <w:r>
        <w:rPr>
          <w:rFonts w:ascii="彩虹粗仿宋" w:eastAsia="彩虹粗仿宋" w:hAnsi="宋体" w:cs="Arial" w:hint="eastAsia"/>
          <w:sz w:val="24"/>
          <w:szCs w:val="24"/>
        </w:rPr>
        <w:t>之前从基金清算账户划到基金托管账户；当存在托管账户净应付额</w:t>
      </w:r>
      <w:r>
        <w:rPr>
          <w:rFonts w:ascii="彩虹粗仿宋" w:eastAsia="彩虹粗仿宋" w:hAnsi="宋体" w:cs="Arial" w:hint="eastAsia"/>
          <w:sz w:val="24"/>
          <w:szCs w:val="24"/>
        </w:rPr>
        <w:lastRenderedPageBreak/>
        <w:t>时，基金管理人应在</w:t>
      </w:r>
      <w:r>
        <w:rPr>
          <w:rFonts w:ascii="彩虹粗仿宋" w:eastAsia="彩虹粗仿宋" w:hAnsi="宋体" w:cs="Arial"/>
          <w:sz w:val="24"/>
          <w:szCs w:val="24"/>
        </w:rPr>
        <w:t>T-1</w:t>
      </w:r>
      <w:r>
        <w:rPr>
          <w:rFonts w:ascii="彩虹粗仿宋" w:eastAsia="彩虹粗仿宋" w:hAnsi="宋体" w:cs="Arial" w:hint="eastAsia"/>
          <w:sz w:val="24"/>
          <w:szCs w:val="24"/>
        </w:rPr>
        <w:t>日将划款指令发送给基金托管人，基金托管人按基金管理人的划款指令将托管账户净应付额在</w:t>
      </w:r>
      <w:r>
        <w:rPr>
          <w:rFonts w:ascii="彩虹粗仿宋" w:eastAsia="彩虹粗仿宋" w:hAnsi="宋体" w:cs="Arial"/>
          <w:sz w:val="24"/>
          <w:szCs w:val="24"/>
        </w:rPr>
        <w:t>T</w:t>
      </w:r>
      <w:r>
        <w:rPr>
          <w:rFonts w:ascii="彩虹粗仿宋" w:eastAsia="彩虹粗仿宋" w:hAnsi="宋体" w:cs="Arial" w:hint="eastAsia"/>
          <w:sz w:val="24"/>
          <w:szCs w:val="24"/>
        </w:rPr>
        <w:t>日</w:t>
      </w:r>
      <w:r>
        <w:rPr>
          <w:rFonts w:ascii="彩虹粗仿宋" w:eastAsia="彩虹粗仿宋" w:hAnsi="宋体" w:cs="Arial"/>
          <w:sz w:val="24"/>
          <w:szCs w:val="24"/>
        </w:rPr>
        <w:t>12:00</w:t>
      </w:r>
      <w:r>
        <w:rPr>
          <w:rFonts w:ascii="彩虹粗仿宋" w:eastAsia="彩虹粗仿宋" w:hAnsi="宋体" w:cs="Arial" w:hint="eastAsia"/>
          <w:sz w:val="24"/>
          <w:szCs w:val="24"/>
        </w:rPr>
        <w:t>之前</w:t>
      </w:r>
      <w:proofErr w:type="gramStart"/>
      <w:r>
        <w:rPr>
          <w:rFonts w:ascii="彩虹粗仿宋" w:eastAsia="彩虹粗仿宋" w:hAnsi="宋体" w:cs="Arial" w:hint="eastAsia"/>
          <w:sz w:val="24"/>
          <w:szCs w:val="24"/>
        </w:rPr>
        <w:t>划往基金</w:t>
      </w:r>
      <w:proofErr w:type="gramEnd"/>
      <w:r>
        <w:rPr>
          <w:rFonts w:ascii="彩虹粗仿宋" w:eastAsia="彩虹粗仿宋" w:hAnsi="宋体" w:cs="Arial" w:hint="eastAsia"/>
          <w:sz w:val="24"/>
          <w:szCs w:val="24"/>
        </w:rPr>
        <w:t>清算账户。</w:t>
      </w:r>
    </w:p>
    <w:p w14:paraId="4FAADBA1"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（五）基金转换</w:t>
      </w:r>
    </w:p>
    <w:p w14:paraId="68B89EC1"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1.在本基金与基金管理人管理的其它基金开展转换业务之前，基金管理人应函告基金托管人并就相关事宜进行协商。</w:t>
      </w:r>
    </w:p>
    <w:p w14:paraId="0DAF4834"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2.基金托管人将根据基金管理人传送的基金转换数据进行账务处理，</w:t>
      </w:r>
      <w:proofErr w:type="gramStart"/>
      <w:r>
        <w:rPr>
          <w:rFonts w:ascii="彩虹粗仿宋" w:eastAsia="彩虹粗仿宋" w:hAnsi="宋体" w:cs="Arial" w:hint="eastAsia"/>
          <w:sz w:val="24"/>
          <w:szCs w:val="24"/>
        </w:rPr>
        <w:t>具体资金</w:t>
      </w:r>
      <w:proofErr w:type="gramEnd"/>
      <w:r>
        <w:rPr>
          <w:rFonts w:ascii="彩虹粗仿宋" w:eastAsia="彩虹粗仿宋" w:hAnsi="宋体" w:cs="Arial" w:hint="eastAsia"/>
          <w:sz w:val="24"/>
          <w:szCs w:val="24"/>
        </w:rPr>
        <w:t>清算和数据传递的时间、程序及托管协议当事人承担的权责按基金管理人届时的公告执行。</w:t>
      </w:r>
    </w:p>
    <w:p w14:paraId="1871B08F"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3.本基金开展基金转换业务应按相关法律法规规定及《基金合同》的约定进行公告。</w:t>
      </w:r>
    </w:p>
    <w:p w14:paraId="5C8F243B"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（六）基金现金分红</w:t>
      </w:r>
    </w:p>
    <w:p w14:paraId="7A6DD3CE"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1.基金管理人确定分红方案通知基金托管人，双方核定后</w:t>
      </w:r>
      <w:r>
        <w:rPr>
          <w:rFonts w:ascii="彩虹粗仿宋" w:eastAsia="彩虹粗仿宋" w:hAnsi="Times New Roman" w:cs="Times New Roman" w:hint="eastAsia"/>
          <w:sz w:val="24"/>
          <w:szCs w:val="18"/>
        </w:rPr>
        <w:t>依照《信息披露办法》的有关规定在中国证监会指定媒介上公告并</w:t>
      </w:r>
      <w:r>
        <w:rPr>
          <w:rFonts w:ascii="彩虹粗仿宋" w:eastAsia="彩虹粗仿宋" w:hAnsi="Times New Roman" w:cs="Times New Roman" w:hint="eastAsia"/>
          <w:sz w:val="24"/>
          <w:szCs w:val="24"/>
        </w:rPr>
        <w:t>报中国证监会备案</w:t>
      </w:r>
      <w:r>
        <w:rPr>
          <w:rFonts w:ascii="彩虹粗仿宋" w:eastAsia="彩虹粗仿宋" w:hAnsi="宋体" w:cs="Arial" w:hint="eastAsia"/>
          <w:sz w:val="24"/>
          <w:szCs w:val="24"/>
        </w:rPr>
        <w:t>。</w:t>
      </w:r>
    </w:p>
    <w:p w14:paraId="62638703"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2.基金托管人和基金管理人对基金分红进行账务处理并核对后，基金管理人向基金托管人发送现金红利的划款指令，基金托管人应及时将资金划入专用账户。</w:t>
      </w:r>
    </w:p>
    <w:p w14:paraId="1F3F5DA0" w14:textId="77777777" w:rsidR="009157C4" w:rsidRDefault="002C202E">
      <w:pPr>
        <w:ind w:firstLine="480"/>
        <w:rPr>
          <w:rFonts w:ascii="彩虹粗仿宋" w:eastAsia="彩虹粗仿宋" w:hAnsi="宋体" w:cs="Arial"/>
          <w:sz w:val="24"/>
          <w:szCs w:val="24"/>
        </w:rPr>
      </w:pPr>
      <w:r>
        <w:rPr>
          <w:rFonts w:ascii="彩虹粗仿宋" w:eastAsia="彩虹粗仿宋" w:hAnsi="宋体" w:cs="Arial" w:hint="eastAsia"/>
          <w:sz w:val="24"/>
          <w:szCs w:val="24"/>
        </w:rPr>
        <w:t>3.基金管理人在下达指令时，应给基金托管人留出必需的划款时间。</w:t>
      </w:r>
    </w:p>
    <w:p w14:paraId="5CF78D4D" w14:textId="77777777" w:rsidR="009157C4" w:rsidRDefault="002C202E">
      <w:pPr>
        <w:adjustRightInd w:val="0"/>
        <w:snapToGrid w:val="0"/>
        <w:ind w:firstLineChars="200" w:firstLine="480"/>
        <w:rPr>
          <w:rFonts w:ascii="彩虹粗仿宋" w:eastAsia="彩虹粗仿宋" w:hAnsi="Times New Roman" w:cs="Times New Roman"/>
          <w:sz w:val="24"/>
          <w:szCs w:val="18"/>
        </w:rPr>
      </w:pPr>
      <w:r>
        <w:rPr>
          <w:rFonts w:ascii="彩虹粗仿宋" w:eastAsia="彩虹粗仿宋" w:hAnsi="Times New Roman" w:cs="Times New Roman" w:hint="eastAsia"/>
          <w:sz w:val="24"/>
          <w:szCs w:val="18"/>
        </w:rPr>
        <w:t>（七）投资银行存款的特别约定</w:t>
      </w:r>
    </w:p>
    <w:p w14:paraId="1FF4BC6F" w14:textId="77777777" w:rsidR="009157C4" w:rsidRDefault="002C202E">
      <w:pPr>
        <w:adjustRightInd w:val="0"/>
        <w:snapToGrid w:val="0"/>
        <w:ind w:firstLineChars="200" w:firstLine="480"/>
        <w:rPr>
          <w:rFonts w:ascii="彩虹粗仿宋" w:eastAsia="彩虹粗仿宋" w:hAnsi="Times New Roman" w:cs="Times New Roman"/>
          <w:sz w:val="24"/>
          <w:szCs w:val="18"/>
        </w:rPr>
      </w:pPr>
      <w:r>
        <w:rPr>
          <w:rFonts w:ascii="彩虹粗仿宋" w:eastAsia="彩虹粗仿宋" w:hAnsi="Times New Roman" w:cs="Times New Roman"/>
          <w:sz w:val="24"/>
          <w:szCs w:val="18"/>
        </w:rPr>
        <w:t>1.本基金投资银行存款前，基金管理人应与存款银行签订具体存款协议，包括但不限于以下内容：</w:t>
      </w:r>
    </w:p>
    <w:p w14:paraId="0AEDB2AA" w14:textId="77777777" w:rsidR="009157C4" w:rsidRDefault="002C202E">
      <w:pPr>
        <w:adjustRightInd w:val="0"/>
        <w:snapToGrid w:val="0"/>
        <w:ind w:firstLineChars="200" w:firstLine="480"/>
        <w:rPr>
          <w:rFonts w:ascii="彩虹粗仿宋" w:eastAsia="彩虹粗仿宋" w:hAnsi="Times New Roman" w:cs="Times New Roman"/>
          <w:sz w:val="24"/>
          <w:szCs w:val="18"/>
        </w:rPr>
      </w:pPr>
      <w:r>
        <w:rPr>
          <w:rFonts w:ascii="彩虹粗仿宋" w:eastAsia="彩虹粗仿宋" w:hAnsi="Times New Roman" w:cs="Times New Roman" w:hint="eastAsia"/>
          <w:sz w:val="24"/>
          <w:szCs w:val="18"/>
        </w:rPr>
        <w:t>（</w:t>
      </w:r>
      <w:r>
        <w:rPr>
          <w:rFonts w:ascii="彩虹粗仿宋" w:eastAsia="彩虹粗仿宋" w:hAnsi="Times New Roman" w:cs="Times New Roman"/>
          <w:sz w:val="24"/>
          <w:szCs w:val="18"/>
        </w:rPr>
        <w:t>1）</w:t>
      </w:r>
      <w:r>
        <w:rPr>
          <w:rFonts w:ascii="彩虹粗仿宋" w:eastAsia="彩虹粗仿宋" w:hAnsi="Times New Roman" w:cs="Times New Roman" w:hint="eastAsia"/>
          <w:sz w:val="24"/>
          <w:szCs w:val="18"/>
        </w:rPr>
        <w:t>存款账户必须以本基金名义开立</w:t>
      </w:r>
      <w:r>
        <w:rPr>
          <w:rFonts w:ascii="彩虹粗仿宋" w:eastAsia="彩虹粗仿宋" w:hAnsi="Times New Roman" w:cs="Times New Roman"/>
          <w:sz w:val="24"/>
          <w:szCs w:val="18"/>
        </w:rPr>
        <w:t>,并将基金托管人为本</w:t>
      </w:r>
      <w:r>
        <w:rPr>
          <w:rFonts w:ascii="彩虹粗仿宋" w:eastAsia="彩虹粗仿宋" w:hAnsi="Times New Roman" w:cs="Times New Roman" w:hint="eastAsia"/>
          <w:sz w:val="24"/>
          <w:szCs w:val="18"/>
        </w:rPr>
        <w:t>基金开立的基金银行账户指定为唯一回款账户，任何情况下，存款银行都不得将存款投资</w:t>
      </w:r>
      <w:proofErr w:type="gramStart"/>
      <w:r>
        <w:rPr>
          <w:rFonts w:ascii="彩虹粗仿宋" w:eastAsia="彩虹粗仿宋" w:hAnsi="Times New Roman" w:cs="Times New Roman" w:hint="eastAsia"/>
          <w:sz w:val="24"/>
          <w:szCs w:val="18"/>
        </w:rPr>
        <w:t>本息划往任何</w:t>
      </w:r>
      <w:proofErr w:type="gramEnd"/>
      <w:r>
        <w:rPr>
          <w:rFonts w:ascii="彩虹粗仿宋" w:eastAsia="彩虹粗仿宋" w:hAnsi="Times New Roman" w:cs="Times New Roman" w:hint="eastAsia"/>
          <w:sz w:val="24"/>
          <w:szCs w:val="18"/>
        </w:rPr>
        <w:t>其他账户。</w:t>
      </w:r>
    </w:p>
    <w:p w14:paraId="5BEBCA0B" w14:textId="77777777" w:rsidR="009157C4" w:rsidRDefault="002C202E">
      <w:pPr>
        <w:adjustRightInd w:val="0"/>
        <w:snapToGrid w:val="0"/>
        <w:ind w:firstLineChars="200" w:firstLine="480"/>
        <w:rPr>
          <w:rFonts w:ascii="彩虹粗仿宋" w:eastAsia="彩虹粗仿宋" w:hAnsi="Times New Roman" w:cs="Times New Roman"/>
          <w:sz w:val="24"/>
          <w:szCs w:val="18"/>
        </w:rPr>
      </w:pPr>
      <w:r>
        <w:rPr>
          <w:rFonts w:ascii="彩虹粗仿宋" w:eastAsia="彩虹粗仿宋" w:hAnsi="Times New Roman" w:cs="Times New Roman" w:hint="eastAsia"/>
          <w:sz w:val="24"/>
          <w:szCs w:val="18"/>
        </w:rPr>
        <w:t>（</w:t>
      </w:r>
      <w:r>
        <w:rPr>
          <w:rFonts w:ascii="彩虹粗仿宋" w:eastAsia="彩虹粗仿宋" w:hAnsi="Times New Roman" w:cs="Times New Roman"/>
          <w:sz w:val="24"/>
          <w:szCs w:val="18"/>
        </w:rPr>
        <w:t>2）</w:t>
      </w:r>
      <w:r>
        <w:rPr>
          <w:rFonts w:ascii="彩虹粗仿宋" w:eastAsia="彩虹粗仿宋" w:hAnsi="Times New Roman" w:cs="Times New Roman" w:hint="eastAsia"/>
          <w:sz w:val="24"/>
          <w:szCs w:val="18"/>
        </w:rPr>
        <w:t>存款银行不得接受基金管理人或基金托管人任何一方单方面提出的对存款进行更名、转让、挂失、质押、担保、撤销、变更印鉴及回款账户信息等可能导致财产转移的操作申请。</w:t>
      </w:r>
    </w:p>
    <w:p w14:paraId="7FB3013A" w14:textId="77777777" w:rsidR="009157C4" w:rsidRDefault="002C202E">
      <w:pPr>
        <w:adjustRightInd w:val="0"/>
        <w:snapToGrid w:val="0"/>
        <w:ind w:firstLineChars="200" w:firstLine="480"/>
        <w:rPr>
          <w:rFonts w:ascii="彩虹粗仿宋" w:eastAsia="彩虹粗仿宋" w:hAnsi="Times New Roman" w:cs="Times New Roman"/>
          <w:sz w:val="24"/>
          <w:szCs w:val="18"/>
        </w:rPr>
      </w:pPr>
      <w:r>
        <w:rPr>
          <w:rFonts w:ascii="彩虹粗仿宋" w:eastAsia="彩虹粗仿宋" w:hAnsi="Times New Roman" w:cs="Times New Roman" w:hint="eastAsia"/>
          <w:sz w:val="24"/>
          <w:szCs w:val="18"/>
        </w:rPr>
        <w:t>（</w:t>
      </w:r>
      <w:r>
        <w:rPr>
          <w:rFonts w:ascii="彩虹粗仿宋" w:eastAsia="彩虹粗仿宋" w:hAnsi="Times New Roman" w:cs="Times New Roman"/>
          <w:sz w:val="24"/>
          <w:szCs w:val="18"/>
        </w:rPr>
        <w:t>3）约定存款证实书的具体传递交接方式及交接期限。</w:t>
      </w:r>
    </w:p>
    <w:p w14:paraId="11430A3B" w14:textId="77777777" w:rsidR="009157C4" w:rsidRDefault="002C202E">
      <w:pPr>
        <w:adjustRightInd w:val="0"/>
        <w:snapToGrid w:val="0"/>
        <w:ind w:firstLineChars="200" w:firstLine="480"/>
        <w:rPr>
          <w:rFonts w:ascii="彩虹粗仿宋" w:eastAsia="彩虹粗仿宋" w:hAnsi="Times New Roman" w:cs="Times New Roman"/>
          <w:sz w:val="24"/>
          <w:szCs w:val="18"/>
        </w:rPr>
      </w:pPr>
      <w:r>
        <w:rPr>
          <w:rFonts w:ascii="彩虹粗仿宋" w:eastAsia="彩虹粗仿宋" w:hAnsi="Times New Roman" w:cs="Times New Roman" w:hint="eastAsia"/>
          <w:sz w:val="24"/>
          <w:szCs w:val="18"/>
        </w:rPr>
        <w:t>（</w:t>
      </w:r>
      <w:r>
        <w:rPr>
          <w:rFonts w:ascii="彩虹粗仿宋" w:eastAsia="彩虹粗仿宋" w:hAnsi="Times New Roman" w:cs="Times New Roman"/>
          <w:sz w:val="24"/>
          <w:szCs w:val="18"/>
        </w:rPr>
        <w:t>4）资金划转过程中需要使用存款银行过渡账户的，存款银行须保证资金在过渡账户中不出现滞留，不被挪用。</w:t>
      </w:r>
    </w:p>
    <w:p w14:paraId="53EC2C29" w14:textId="77777777" w:rsidR="009157C4" w:rsidRDefault="002C202E">
      <w:pPr>
        <w:adjustRightInd w:val="0"/>
        <w:snapToGrid w:val="0"/>
        <w:ind w:firstLineChars="200" w:firstLine="480"/>
        <w:rPr>
          <w:rFonts w:ascii="彩虹粗仿宋" w:eastAsia="彩虹粗仿宋" w:hAnsi="Times New Roman" w:cs="Times New Roman"/>
          <w:sz w:val="24"/>
          <w:szCs w:val="18"/>
        </w:rPr>
      </w:pPr>
      <w:r>
        <w:rPr>
          <w:rFonts w:ascii="彩虹粗仿宋" w:eastAsia="彩虹粗仿宋" w:hAnsi="Times New Roman" w:cs="Times New Roman"/>
          <w:sz w:val="24"/>
          <w:szCs w:val="18"/>
        </w:rPr>
        <w:t>2.本基金投资银行存款，必须采用双方认可的方式办理。</w:t>
      </w:r>
      <w:r>
        <w:rPr>
          <w:rFonts w:ascii="彩虹粗仿宋" w:eastAsia="彩虹粗仿宋" w:hAnsi="Times New Roman" w:cs="Times New Roman" w:hint="eastAsia"/>
          <w:sz w:val="24"/>
          <w:szCs w:val="18"/>
        </w:rPr>
        <w:t>托管人负责依据管理人提供的银行存款投资合同</w:t>
      </w:r>
      <w:r>
        <w:rPr>
          <w:rFonts w:ascii="彩虹粗仿宋" w:eastAsia="彩虹粗仿宋" w:hAnsi="Times New Roman" w:cs="Times New Roman"/>
          <w:sz w:val="24"/>
          <w:szCs w:val="18"/>
        </w:rPr>
        <w:t>/协议、投资指令、支取通知等有关文件办理资金的支付以及存款证实书的接收、保管与交付，切实履行托管职责。托管人负责对存款开户证实书进行保管，</w:t>
      </w:r>
      <w:r>
        <w:rPr>
          <w:rFonts w:ascii="彩虹粗仿宋" w:eastAsia="彩虹粗仿宋" w:hAnsi="Times New Roman" w:cs="Times New Roman" w:hint="eastAsia"/>
          <w:sz w:val="24"/>
          <w:szCs w:val="18"/>
        </w:rPr>
        <w:t>不负责对存款开户证实书真伪的辨别，不承担存款开户证实书</w:t>
      </w:r>
      <w:r>
        <w:rPr>
          <w:rFonts w:ascii="彩虹粗仿宋" w:eastAsia="彩虹粗仿宋" w:hAnsi="Times New Roman" w:cs="Times New Roman" w:hint="eastAsia"/>
          <w:sz w:val="24"/>
          <w:szCs w:val="18"/>
        </w:rPr>
        <w:lastRenderedPageBreak/>
        <w:t>对应存款的本金及收益的安全。</w:t>
      </w:r>
    </w:p>
    <w:p w14:paraId="2666F99D" w14:textId="77777777" w:rsidR="009157C4" w:rsidRDefault="002C202E">
      <w:pPr>
        <w:adjustRightInd w:val="0"/>
        <w:snapToGrid w:val="0"/>
        <w:ind w:firstLineChars="200" w:firstLine="480"/>
        <w:rPr>
          <w:rFonts w:ascii="彩虹粗仿宋" w:eastAsia="彩虹粗仿宋" w:hAnsi="Times New Roman" w:cs="Times New Roman"/>
          <w:sz w:val="24"/>
          <w:szCs w:val="18"/>
        </w:rPr>
      </w:pPr>
      <w:r>
        <w:rPr>
          <w:rFonts w:ascii="彩虹粗仿宋" w:eastAsia="彩虹粗仿宋" w:hAnsi="Times New Roman" w:cs="Times New Roman"/>
          <w:sz w:val="24"/>
          <w:szCs w:val="18"/>
        </w:rPr>
        <w:t>3.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5782B1E8" w14:textId="77777777" w:rsidR="009157C4" w:rsidRDefault="009157C4">
      <w:pPr>
        <w:rPr>
          <w:rFonts w:ascii="彩虹粗仿宋" w:eastAsia="彩虹粗仿宋" w:hAnsi="宋体" w:cs="Arial"/>
          <w:sz w:val="24"/>
          <w:szCs w:val="24"/>
        </w:rPr>
      </w:pPr>
    </w:p>
    <w:p w14:paraId="4BF0021F" w14:textId="77777777" w:rsidR="009157C4"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86" w:name="_Toc124325892"/>
      <w:r>
        <w:rPr>
          <w:rFonts w:ascii="彩虹粗仿宋" w:eastAsia="彩虹粗仿宋" w:hAnsi="Arial" w:cs="Times New Roman" w:hint="eastAsia"/>
          <w:b/>
          <w:sz w:val="30"/>
          <w:szCs w:val="30"/>
        </w:rPr>
        <w:t>八、基金资产净值计算和会计核算</w:t>
      </w:r>
      <w:bookmarkEnd w:id="86"/>
    </w:p>
    <w:p w14:paraId="518E4E3B"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（一）基金资产净值的计算、复核与完成的时间及程序</w:t>
      </w:r>
    </w:p>
    <w:p w14:paraId="5B5C07A5"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1.基金资产净值是指基金资产总值减去负债后的金额。基金估值日即为T日，</w:t>
      </w:r>
      <w:r>
        <w:rPr>
          <w:rFonts w:ascii="彩虹粗仿宋" w:eastAsia="彩虹粗仿宋" w:hAnsi="宋体" w:cs="Arial"/>
          <w:sz w:val="24"/>
          <w:szCs w:val="24"/>
        </w:rPr>
        <w:t>T日的基金份额净值在T+</w:t>
      </w:r>
      <w:r>
        <w:rPr>
          <w:rFonts w:ascii="彩虹粗仿宋" w:eastAsia="彩虹粗仿宋" w:hAnsi="宋体" w:cs="Arial" w:hint="eastAsia"/>
          <w:sz w:val="24"/>
          <w:szCs w:val="24"/>
        </w:rPr>
        <w:t>2</w:t>
      </w:r>
      <w:r>
        <w:rPr>
          <w:rFonts w:ascii="彩虹粗仿宋" w:eastAsia="彩虹粗仿宋" w:hAnsi="宋体" w:cs="Arial"/>
          <w:sz w:val="24"/>
          <w:szCs w:val="24"/>
        </w:rPr>
        <w:t>日收市后计算，并在T+</w:t>
      </w:r>
      <w:r>
        <w:rPr>
          <w:rFonts w:ascii="彩虹粗仿宋" w:eastAsia="彩虹粗仿宋" w:hAnsi="宋体" w:cs="Arial" w:hint="eastAsia"/>
          <w:sz w:val="24"/>
          <w:szCs w:val="24"/>
        </w:rPr>
        <w:t>3</w:t>
      </w:r>
      <w:r>
        <w:rPr>
          <w:rFonts w:ascii="彩虹粗仿宋" w:eastAsia="彩虹粗仿宋" w:hAnsi="宋体" w:cs="Arial"/>
          <w:sz w:val="24"/>
          <w:szCs w:val="24"/>
        </w:rPr>
        <w:t>日内公告。T日的基金份额净值是按照T+</w:t>
      </w:r>
      <w:r>
        <w:rPr>
          <w:rFonts w:ascii="彩虹粗仿宋" w:eastAsia="彩虹粗仿宋" w:hAnsi="宋体" w:cs="Arial" w:hint="eastAsia"/>
          <w:sz w:val="24"/>
          <w:szCs w:val="24"/>
        </w:rPr>
        <w:t>2</w:t>
      </w:r>
      <w:r>
        <w:rPr>
          <w:rFonts w:ascii="彩虹粗仿宋" w:eastAsia="彩虹粗仿宋" w:hAnsi="宋体" w:cs="Arial"/>
          <w:sz w:val="24"/>
          <w:szCs w:val="24"/>
        </w:rPr>
        <w:t>日闭市后计算的T日基金资产净值除以T日基金份额的余额数量计算</w:t>
      </w:r>
      <w:r>
        <w:rPr>
          <w:rFonts w:ascii="彩虹粗仿宋" w:eastAsia="彩虹粗仿宋" w:hAnsi="宋体" w:cs="Arial" w:hint="eastAsia"/>
          <w:sz w:val="24"/>
          <w:szCs w:val="24"/>
        </w:rPr>
        <w:t>，精确到0.0001元，小数点后第五位四舍五入。国家另有规定的，从其规定。每个工作日计算基金资产净值及基金份额净值，并按规定公告。</w:t>
      </w:r>
    </w:p>
    <w:p w14:paraId="749E3974"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2.基金管理人</w:t>
      </w:r>
      <w:proofErr w:type="gramStart"/>
      <w:r>
        <w:rPr>
          <w:rFonts w:ascii="彩虹粗仿宋" w:eastAsia="彩虹粗仿宋" w:hAnsi="宋体" w:cs="Arial" w:hint="eastAsia"/>
          <w:sz w:val="24"/>
          <w:szCs w:val="24"/>
        </w:rPr>
        <w:t>应每个</w:t>
      </w:r>
      <w:proofErr w:type="gramEnd"/>
      <w:r>
        <w:rPr>
          <w:rFonts w:ascii="彩虹粗仿宋" w:eastAsia="彩虹粗仿宋" w:hAnsi="宋体" w:cs="Arial" w:hint="eastAsia"/>
          <w:sz w:val="24"/>
          <w:szCs w:val="24"/>
        </w:rPr>
        <w:t>工作日对基金资产估值。但基金管理人根据法律法规或《基金合同》的规定暂停估值时除外。基金管理人每个工作日对基金资产估值后，将基金份额净值结果发送基金托管人，经基金托管人复核无误后，由基金管理人按规定对外公布。</w:t>
      </w:r>
    </w:p>
    <w:p w14:paraId="750F0249" w14:textId="77777777" w:rsidR="009157C4" w:rsidRDefault="002C202E">
      <w:pPr>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（二）基金资产估值方法和特殊情形的处理</w:t>
      </w:r>
    </w:p>
    <w:p w14:paraId="5BD7A121"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1.估值对象</w:t>
      </w:r>
    </w:p>
    <w:p w14:paraId="7A4D5D81" w14:textId="10B80282"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基金所拥有的基金、债券和银行存款本息、应收款项、其它投资等资产及负债。</w:t>
      </w:r>
    </w:p>
    <w:p w14:paraId="05091AFF"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sz w:val="24"/>
          <w:szCs w:val="24"/>
        </w:rPr>
        <w:t>2.估值方法</w:t>
      </w:r>
    </w:p>
    <w:p w14:paraId="495D694D"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（1）基金估值方法</w:t>
      </w:r>
    </w:p>
    <w:p w14:paraId="1F9D7F73"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1）交易所上市基金的估值</w:t>
      </w:r>
    </w:p>
    <w:p w14:paraId="782F1566"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①ETF基金按其估值日的收盘价估值；</w:t>
      </w:r>
    </w:p>
    <w:p w14:paraId="4154D3DB"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②境内上市开放式基金（LOF），按其估值日的份额净值估值；</w:t>
      </w:r>
    </w:p>
    <w:p w14:paraId="6E503E50"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③境内上市定期开放式基金、封闭式基金，按其估值日的收盘价估值；</w:t>
      </w:r>
    </w:p>
    <w:p w14:paraId="17738764"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④境内上市交易型货币市场基金，如披露份额净值，则按其估值日的份额净值估值；如披露万份（百份）收益，则按其前一估值日后至估值日期间（含节假日）的万份（百份）收益计提估值日基金收益；</w:t>
      </w:r>
    </w:p>
    <w:p w14:paraId="461DB269"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2）非上市基金的估值</w:t>
      </w:r>
    </w:p>
    <w:p w14:paraId="7C5250FD"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①境内非货币市场基金，按其估值日的份额净值估值；</w:t>
      </w:r>
    </w:p>
    <w:p w14:paraId="7CF9FADC"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lastRenderedPageBreak/>
        <w:t>②境内货币市场基金，按其前一估值日后至估值日期间（含节假日）的万份收益计提估值日基金收益；</w:t>
      </w:r>
    </w:p>
    <w:p w14:paraId="1D19BAFE"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3）</w:t>
      </w:r>
      <w:proofErr w:type="gramStart"/>
      <w:r>
        <w:rPr>
          <w:rFonts w:ascii="彩虹粗仿宋" w:eastAsia="彩虹粗仿宋" w:hAnsi="宋体" w:cs="Arial" w:hint="eastAsia"/>
          <w:sz w:val="24"/>
          <w:szCs w:val="24"/>
        </w:rPr>
        <w:t>如遇所投资</w:t>
      </w:r>
      <w:proofErr w:type="gramEnd"/>
      <w:r>
        <w:rPr>
          <w:rFonts w:ascii="彩虹粗仿宋" w:eastAsia="彩虹粗仿宋" w:hAnsi="宋体" w:cs="Arial" w:hint="eastAsia"/>
          <w:sz w:val="24"/>
          <w:szCs w:val="24"/>
        </w:rPr>
        <w:t>基金不公布基金份额净值、进行折算或拆分、估值日无交易等特殊情况，基金管理人根据以下原则进行估值：</w:t>
      </w:r>
    </w:p>
    <w:p w14:paraId="7F27597E"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①以所投资基金的基金份额净值估值的，若所投资基金与本基金估值频率一致但未公布估值日基金份额净值，按其最近公布的基金份额净值为基础估值；</w:t>
      </w:r>
    </w:p>
    <w:p w14:paraId="23A131F5"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②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7A064F27"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③若所投资基金前一估值日至估值日期间发生分红除权、折算或拆分，基金管理人应根据基金份额净值或收盘价、单位基金份额分红金额、折算拆分比例、持仓份额等因素合理确定公允价值；</w:t>
      </w:r>
    </w:p>
    <w:p w14:paraId="5F17927D"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4）当基金管理人认为所投资基金按上述第1）至第3）条进行估值存在</w:t>
      </w:r>
      <w:proofErr w:type="gramStart"/>
      <w:r>
        <w:rPr>
          <w:rFonts w:ascii="彩虹粗仿宋" w:eastAsia="彩虹粗仿宋" w:hAnsi="宋体" w:cs="Arial" w:hint="eastAsia"/>
          <w:sz w:val="24"/>
          <w:szCs w:val="24"/>
        </w:rPr>
        <w:t>不</w:t>
      </w:r>
      <w:proofErr w:type="gramEnd"/>
      <w:r>
        <w:rPr>
          <w:rFonts w:ascii="彩虹粗仿宋" w:eastAsia="彩虹粗仿宋" w:hAnsi="宋体" w:cs="Arial" w:hint="eastAsia"/>
          <w:sz w:val="24"/>
          <w:szCs w:val="24"/>
        </w:rPr>
        <w:t>公允时，应与托管人协商一致采用合理的估值技术或估值标准确定其公允价值。</w:t>
      </w:r>
    </w:p>
    <w:p w14:paraId="265BA10D"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(2)证券交易所上市的有价证券的估值</w:t>
      </w:r>
    </w:p>
    <w:p w14:paraId="243E28D2" w14:textId="70BBD1D2"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1)交易所市场上市交易或挂牌转让的固定收益品种（基金合同另有规定的除外），选取估值日第三方估值机构提供的相应品种对应的估值净价估值；</w:t>
      </w:r>
    </w:p>
    <w:p w14:paraId="7FB0C37F" w14:textId="706D4844"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sz w:val="24"/>
          <w:szCs w:val="24"/>
        </w:rPr>
        <w:t>2</w:t>
      </w:r>
      <w:r>
        <w:rPr>
          <w:rFonts w:ascii="彩虹粗仿宋" w:eastAsia="彩虹粗仿宋" w:hAnsi="宋体" w:cs="Arial" w:hint="eastAsia"/>
          <w:sz w:val="24"/>
          <w:szCs w:val="24"/>
        </w:rPr>
        <w:t>)</w:t>
      </w:r>
      <w:r>
        <w:rPr>
          <w:rFonts w:hint="eastAsia"/>
        </w:rPr>
        <w:t xml:space="preserve"> </w:t>
      </w:r>
      <w:r>
        <w:rPr>
          <w:rFonts w:ascii="彩虹粗仿宋" w:eastAsia="彩虹粗仿宋" w:hAnsi="宋体" w:cs="Arial" w:hint="eastAsia"/>
          <w:sz w:val="24"/>
          <w:szCs w:val="24"/>
        </w:rPr>
        <w:t>对在交易所市场上市交易的可转换债券，按照每日收盘价作为估值全价；</w:t>
      </w:r>
    </w:p>
    <w:p w14:paraId="3B48DCB8" w14:textId="2B7A56F5"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sz w:val="24"/>
          <w:szCs w:val="24"/>
        </w:rPr>
        <w:t>3</w:t>
      </w:r>
      <w:r>
        <w:rPr>
          <w:rFonts w:ascii="彩虹粗仿宋" w:eastAsia="彩虹粗仿宋" w:hAnsi="宋体" w:cs="Arial" w:hint="eastAsia"/>
          <w:sz w:val="24"/>
          <w:szCs w:val="24"/>
        </w:rPr>
        <w:t>)</w:t>
      </w:r>
      <w:r>
        <w:rPr>
          <w:rFonts w:hint="eastAsia"/>
        </w:rPr>
        <w:t xml:space="preserve"> </w:t>
      </w:r>
      <w:r>
        <w:rPr>
          <w:rFonts w:ascii="彩虹粗仿宋" w:eastAsia="彩虹粗仿宋" w:hAnsi="宋体" w:cs="Arial" w:hint="eastAsia"/>
          <w:sz w:val="24"/>
          <w:szCs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754842CD"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(3)处于未上市期间的有价证券应区分如下情况处理：</w:t>
      </w:r>
    </w:p>
    <w:p w14:paraId="7037A902" w14:textId="1A1B5FB0"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1)首次公开发行未上市的债券，采用估值技术确定公允价值，在估值技术难以可靠计量公允价值的情况下，按成本估值；</w:t>
      </w:r>
    </w:p>
    <w:p w14:paraId="225B995B" w14:textId="27329C69"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sz w:val="24"/>
          <w:szCs w:val="24"/>
        </w:rPr>
        <w:t>2</w:t>
      </w:r>
      <w:r>
        <w:rPr>
          <w:rFonts w:ascii="彩虹粗仿宋" w:eastAsia="彩虹粗仿宋" w:hAnsi="宋体" w:cs="Arial" w:hint="eastAsia"/>
          <w:sz w:val="24"/>
          <w:szCs w:val="24"/>
        </w:rPr>
        <w:t>)</w:t>
      </w:r>
      <w:r>
        <w:rPr>
          <w:rFonts w:hint="eastAsia"/>
        </w:rPr>
        <w:t xml:space="preserve"> </w:t>
      </w:r>
      <w:r>
        <w:rPr>
          <w:rFonts w:ascii="彩虹粗仿宋" w:eastAsia="彩虹粗仿宋" w:hAnsi="宋体" w:cs="Arial" w:hint="eastAsia"/>
          <w:sz w:val="24"/>
          <w:szCs w:val="24"/>
        </w:rPr>
        <w:t xml:space="preserve">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 </w:t>
      </w:r>
    </w:p>
    <w:p w14:paraId="2F16F3A1"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(4)</w:t>
      </w:r>
      <w:r>
        <w:rPr>
          <w:rFonts w:hint="eastAsia"/>
        </w:rPr>
        <w:t xml:space="preserve"> </w:t>
      </w:r>
      <w:r>
        <w:rPr>
          <w:rFonts w:ascii="彩虹粗仿宋" w:eastAsia="彩虹粗仿宋" w:hAnsi="宋体" w:cs="Arial"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w:t>
      </w:r>
      <w:r>
        <w:rPr>
          <w:rFonts w:ascii="彩虹粗仿宋" w:eastAsia="彩虹粗仿宋" w:hAnsi="宋体" w:cs="Arial" w:hint="eastAsia"/>
          <w:sz w:val="24"/>
          <w:szCs w:val="24"/>
        </w:rPr>
        <w:lastRenderedPageBreak/>
        <w:t>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E8D2A7A"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(5)持有的银行定期存款或通知存款以本金列示，按协议或合同利率逐日确认利息收入。</w:t>
      </w:r>
    </w:p>
    <w:p w14:paraId="28A34CA2"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(6)证券公司短期公司债选取第三方估值机构提供的相应品种当日的估值净价进行估值。</w:t>
      </w:r>
    </w:p>
    <w:p w14:paraId="1BBFB32D"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(7)如有确凿证据表明按上述方法进行估值不能客观反映其公允价值的，基金管理人可根据具体情况与基金托管人商定后，按最能反映公允价值的价格估值。</w:t>
      </w:r>
    </w:p>
    <w:p w14:paraId="24499466"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(8)当本基金发生大额申购或赎回情形时，本基金管理人可以采用摆动定价机制，以确保基金估值的公平性。</w:t>
      </w:r>
    </w:p>
    <w:p w14:paraId="35CED8BC"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(9)相关法律法规以及监管部门有强制规定的，从其规定。如有新增事项，按国家最新规定估值。</w:t>
      </w:r>
    </w:p>
    <w:p w14:paraId="5B5D694E"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299DBA57"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23026FC1"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3.特殊情形的处理</w:t>
      </w:r>
    </w:p>
    <w:p w14:paraId="2F85F1EA"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基金管理人、基金托管人按估值方法的第</w:t>
      </w:r>
      <w:r>
        <w:rPr>
          <w:rFonts w:ascii="彩虹粗仿宋" w:eastAsia="彩虹粗仿宋" w:hAnsi="宋体" w:cs="Arial"/>
          <w:sz w:val="24"/>
          <w:szCs w:val="24"/>
        </w:rPr>
        <w:t>(</w:t>
      </w:r>
      <w:r>
        <w:rPr>
          <w:rFonts w:ascii="彩虹粗仿宋" w:eastAsia="彩虹粗仿宋" w:hAnsi="宋体" w:cs="Arial" w:hint="eastAsia"/>
          <w:sz w:val="24"/>
          <w:szCs w:val="24"/>
        </w:rPr>
        <w:t>7</w:t>
      </w:r>
      <w:r>
        <w:rPr>
          <w:rFonts w:ascii="彩虹粗仿宋" w:eastAsia="彩虹粗仿宋" w:hAnsi="宋体" w:cs="Arial"/>
          <w:sz w:val="24"/>
          <w:szCs w:val="24"/>
        </w:rPr>
        <w:t>)项进</w:t>
      </w:r>
      <w:r>
        <w:rPr>
          <w:rFonts w:ascii="彩虹粗仿宋" w:eastAsia="彩虹粗仿宋" w:hAnsi="宋体" w:cs="Arial" w:hint="eastAsia"/>
          <w:sz w:val="24"/>
          <w:szCs w:val="24"/>
        </w:rPr>
        <w:t>行估值时，所造成的误差不作为基金份额净值错误处理。</w:t>
      </w:r>
    </w:p>
    <w:p w14:paraId="409E7DB1"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（三）基金份额净值错误的处理方式</w:t>
      </w:r>
    </w:p>
    <w:p w14:paraId="1B48C76B"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1.当基金份额净值小数点后</w:t>
      </w:r>
      <w:r>
        <w:rPr>
          <w:rFonts w:ascii="彩虹粗仿宋" w:eastAsia="彩虹粗仿宋" w:hAnsi="宋体" w:cs="Arial"/>
          <w:sz w:val="24"/>
          <w:szCs w:val="24"/>
        </w:rPr>
        <w:t>4</w:t>
      </w:r>
      <w:r>
        <w:rPr>
          <w:rFonts w:ascii="彩虹粗仿宋" w:eastAsia="彩虹粗仿宋" w:hAnsi="宋体" w:cs="Arial" w:hint="eastAsia"/>
          <w:sz w:val="24"/>
          <w:szCs w:val="24"/>
        </w:rPr>
        <w:t>位以内(含第</w:t>
      </w:r>
      <w:r>
        <w:rPr>
          <w:rFonts w:ascii="彩虹粗仿宋" w:eastAsia="彩虹粗仿宋" w:hAnsi="宋体" w:cs="Arial"/>
          <w:sz w:val="24"/>
          <w:szCs w:val="24"/>
        </w:rPr>
        <w:t>4</w:t>
      </w:r>
      <w:r>
        <w:rPr>
          <w:rFonts w:ascii="彩虹粗仿宋" w:eastAsia="彩虹粗仿宋" w:hAnsi="宋体" w:cs="Arial" w:hint="eastAsia"/>
          <w:sz w:val="24"/>
          <w:szCs w:val="24"/>
        </w:rPr>
        <w:t>位)发生差错时，视为基金份额净值错误；基金份额净值出现错误时，基金管理人应当立即予以纠正，通报基金托管人，并采取合理的措施防止损失进一步扩大；错误偏差达到该类基金份额净值的0.25%时，基金管理人应当通报基金托管人并报中国证监会备案；错误偏差达到该类基金份额净值的0.5%时，基金管理人应当公告；当发生净值计算错误时，由基金管理人负责处理，由此给基金份额持有人和基金造成损失的，应由基金管理人先行赔付，基金管理人按差错情形，有权向其他当事人追偿。</w:t>
      </w:r>
    </w:p>
    <w:p w14:paraId="52171EB9"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lastRenderedPageBreak/>
        <w:t>2.当基金份额净值计算差错给基金和基金份额持有人造成损失需要进行赔偿时，基金管理人和基金托管人应根据实际情况界定双方承担的责任，经确认后按以下条款进行赔偿：</w:t>
      </w:r>
    </w:p>
    <w:p w14:paraId="5C028AA7"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688E14A3"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(2)</w:t>
      </w:r>
      <w:proofErr w:type="gramStart"/>
      <w:r>
        <w:rPr>
          <w:rFonts w:ascii="彩虹粗仿宋" w:eastAsia="彩虹粗仿宋" w:hAnsi="宋体" w:cs="Arial" w:hint="eastAsia"/>
          <w:sz w:val="24"/>
          <w:szCs w:val="24"/>
        </w:rPr>
        <w:t>若基金</w:t>
      </w:r>
      <w:proofErr w:type="gramEnd"/>
      <w:r>
        <w:rPr>
          <w:rFonts w:ascii="彩虹粗仿宋" w:eastAsia="彩虹粗仿宋" w:hAnsi="宋体" w:cs="Arial" w:hint="eastAsia"/>
          <w:sz w:val="24"/>
          <w:szCs w:val="24"/>
        </w:rPr>
        <w:t>管理人计算的基金份额净值已由基金托管人复核确认后公告，而且基金托管人未对计算过程提出疑义或要求基金管理</w:t>
      </w:r>
      <w:r>
        <w:rPr>
          <w:rFonts w:ascii="彩虹粗仿宋" w:eastAsia="彩虹粗仿宋" w:hAnsi="Times New Roman" w:cs="Times New Roman" w:hint="eastAsia"/>
          <w:kern w:val="0"/>
          <w:sz w:val="24"/>
          <w:szCs w:val="24"/>
        </w:rPr>
        <w:t>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2DBAA79A"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CBC987B"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(4)</w:t>
      </w:r>
      <w:r>
        <w:rPr>
          <w:rFonts w:ascii="彩虹粗仿宋" w:eastAsia="彩虹粗仿宋" w:hAnsi="Times New Roman" w:cs="Times New Roman" w:hint="eastAsia"/>
          <w:kern w:val="0"/>
          <w:sz w:val="24"/>
          <w:szCs w:val="24"/>
        </w:rPr>
        <w:t>由于基金管理人提供的信息错误（包括但不限于基金申购或赎回金额等），进而导致基金份额净值计算错误而引起的基金份额持有人和基金财产的损失，由基金管理人负责赔付。</w:t>
      </w:r>
    </w:p>
    <w:p w14:paraId="1A32A936"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3.由于证券交易所、基金管理公司及登记结算公司发送的数据错误，或由于其他不可抗力原因，基金管理人和基金托管人虽然已经采取必要、适当、合理的措施进行检查，但是未能发现该错误而造成的基金资产估值错误，基金管理人、基金托管人免除赔偿责任。但基金管理人、基金托管人应积极采取必要的措施消除或减轻由此造成的影响。</w:t>
      </w:r>
    </w:p>
    <w:p w14:paraId="24924048"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4.基金管理人和基金托管人由于各自技术系统设置而产生的净值计算尾差，以基金管理人计算结果为准。</w:t>
      </w:r>
    </w:p>
    <w:p w14:paraId="19B8BE75"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5.前述内容如法律法规或者监管部门另有规定的，从其规定。如果行业另有通行做法，双方当事人应本着平等和保护基金份额持有人利益的原则进行协商。</w:t>
      </w:r>
    </w:p>
    <w:p w14:paraId="5F6F6019"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（四）暂停估值与公告基金份额净值的情形</w:t>
      </w:r>
    </w:p>
    <w:p w14:paraId="4EC697DE"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1.基金投资所涉及的证券交易市场遇法定节假日或因其他原因暂停营业时；</w:t>
      </w:r>
    </w:p>
    <w:p w14:paraId="33BCF1FF"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2.因不可抗力致使基金管理人、基金托管人无法准确评估基金资产价值时；</w:t>
      </w:r>
    </w:p>
    <w:p w14:paraId="729C8F03"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3.占基金相当比例的被投资基金暂停估值时；</w:t>
      </w:r>
    </w:p>
    <w:p w14:paraId="7B275BF3"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sz w:val="24"/>
          <w:szCs w:val="24"/>
        </w:rPr>
        <w:t>4.</w:t>
      </w:r>
      <w:r>
        <w:rPr>
          <w:rFonts w:ascii="彩虹粗仿宋" w:eastAsia="彩虹粗仿宋" w:hAnsi="宋体" w:cs="Arial" w:hint="eastAsia"/>
          <w:sz w:val="24"/>
          <w:szCs w:val="24"/>
        </w:rPr>
        <w:t>当前一估值日基金资产净值 50%以上的资产出现无可参考的活跃市场价格且采用估值技术</w:t>
      </w:r>
      <w:proofErr w:type="gramStart"/>
      <w:r>
        <w:rPr>
          <w:rFonts w:ascii="彩虹粗仿宋" w:eastAsia="彩虹粗仿宋" w:hAnsi="宋体" w:cs="Arial" w:hint="eastAsia"/>
          <w:sz w:val="24"/>
          <w:szCs w:val="24"/>
        </w:rPr>
        <w:t>仍导致</w:t>
      </w:r>
      <w:proofErr w:type="gramEnd"/>
      <w:r>
        <w:rPr>
          <w:rFonts w:ascii="彩虹粗仿宋" w:eastAsia="彩虹粗仿宋" w:hAnsi="宋体" w:cs="Arial" w:hint="eastAsia"/>
          <w:sz w:val="24"/>
          <w:szCs w:val="24"/>
        </w:rPr>
        <w:t>公允价值存在重大不确定性时，经与基金托管人协商确认</w:t>
      </w:r>
      <w:r>
        <w:rPr>
          <w:rFonts w:ascii="彩虹粗仿宋" w:eastAsia="彩虹粗仿宋" w:hAnsi="宋体" w:cs="Arial" w:hint="eastAsia"/>
          <w:sz w:val="24"/>
          <w:szCs w:val="24"/>
        </w:rPr>
        <w:lastRenderedPageBreak/>
        <w:t>后，基金管理人应当暂停基金估值；</w:t>
      </w:r>
    </w:p>
    <w:p w14:paraId="2FFF6ED7"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5</w:t>
      </w:r>
      <w:r>
        <w:rPr>
          <w:rFonts w:ascii="彩虹粗仿宋" w:eastAsia="彩虹粗仿宋" w:hAnsi="宋体" w:cs="Arial"/>
          <w:sz w:val="24"/>
          <w:szCs w:val="24"/>
        </w:rPr>
        <w:t>.</w:t>
      </w:r>
      <w:r>
        <w:rPr>
          <w:rFonts w:ascii="彩虹粗仿宋" w:eastAsia="彩虹粗仿宋" w:hAnsi="宋体" w:cs="Arial" w:hint="eastAsia"/>
          <w:sz w:val="24"/>
          <w:szCs w:val="24"/>
        </w:rPr>
        <w:t>法律法规、中国证监会和《基金合同》认定的其他情形。</w:t>
      </w:r>
    </w:p>
    <w:p w14:paraId="754C07CB"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（五）基金会计制度</w:t>
      </w:r>
    </w:p>
    <w:p w14:paraId="00D3E0D9"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按国家有关部门规定的会计制度执行。</w:t>
      </w:r>
    </w:p>
    <w:p w14:paraId="5B65A019"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（六）基金账册的建立</w:t>
      </w:r>
    </w:p>
    <w:p w14:paraId="64BBD2EC"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基金管理人进行基金会计核算并编制基金财务会计报告。基金管理人独立地设置、记录和保管本基金的全套账册。</w:t>
      </w:r>
      <w:proofErr w:type="gramStart"/>
      <w:r>
        <w:rPr>
          <w:rFonts w:ascii="彩虹粗仿宋" w:eastAsia="彩虹粗仿宋" w:hAnsi="宋体" w:cs="Arial" w:hint="eastAsia"/>
          <w:sz w:val="24"/>
          <w:szCs w:val="24"/>
        </w:rPr>
        <w:t>若基金</w:t>
      </w:r>
      <w:proofErr w:type="gramEnd"/>
      <w:r>
        <w:rPr>
          <w:rFonts w:ascii="彩虹粗仿宋" w:eastAsia="彩虹粗仿宋" w:hAnsi="宋体" w:cs="Arial" w:hint="eastAsia"/>
          <w:sz w:val="24"/>
          <w:szCs w:val="24"/>
        </w:rPr>
        <w:t>管理人和基金托管人对会计处理方法存在分歧，应以基金管理人的处理方法为准。若当日核对不符，暂时无法查找到错账的原因而影响到基金资产净值的计算和公告的，以基金管理人的账册为准。</w:t>
      </w:r>
    </w:p>
    <w:p w14:paraId="149785FF"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（七）基金财务报表与报告的编制和复核</w:t>
      </w:r>
    </w:p>
    <w:p w14:paraId="13FC4E72"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1.财务报表的编制</w:t>
      </w:r>
    </w:p>
    <w:p w14:paraId="515A37D7"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基金财务报表由基金管理人编制，基金托管人复核。</w:t>
      </w:r>
    </w:p>
    <w:p w14:paraId="0D1D1770"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2.报表复核</w:t>
      </w:r>
    </w:p>
    <w:p w14:paraId="3018DF7B"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基金托管人在收到基金管理人编制的基金财务报表后，进行独立的复核。核对不符时，应及时通知基金管理人共同查出原因，进行调整，直至双方数据完全一致。</w:t>
      </w:r>
    </w:p>
    <w:p w14:paraId="45424993"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3.财务报表的编制与复核时间安排</w:t>
      </w:r>
    </w:p>
    <w:p w14:paraId="1B0D68B7"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(1)报表的编制</w:t>
      </w:r>
    </w:p>
    <w:p w14:paraId="6C7705ED"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2D2B3FF2"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(2)报表的复核</w:t>
      </w:r>
    </w:p>
    <w:p w14:paraId="6F4101A6"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BE93C3C"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基金管理人应留足充分的时间，便于基金托管人复核相关报表及报告。</w:t>
      </w:r>
    </w:p>
    <w:p w14:paraId="2DB89840"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（八）基金管理人应在编制季度报告、半年度报告或者年度报告之前及时向基金托管人提供基金业绩比较基准的基础数据和编制结果。</w:t>
      </w:r>
    </w:p>
    <w:p w14:paraId="1DB5898C" w14:textId="77777777" w:rsidR="009157C4" w:rsidRDefault="009157C4">
      <w:pPr>
        <w:adjustRightInd w:val="0"/>
        <w:snapToGrid w:val="0"/>
        <w:rPr>
          <w:rFonts w:ascii="彩虹粗仿宋" w:eastAsia="彩虹粗仿宋" w:hAnsi="宋体" w:cs="Arial"/>
          <w:sz w:val="24"/>
          <w:szCs w:val="24"/>
        </w:rPr>
      </w:pPr>
    </w:p>
    <w:p w14:paraId="586A7F79" w14:textId="77777777" w:rsidR="009157C4"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87" w:name="_Toc124325893"/>
      <w:r>
        <w:rPr>
          <w:rFonts w:ascii="彩虹粗仿宋" w:eastAsia="彩虹粗仿宋" w:hAnsi="Arial" w:cs="Times New Roman" w:hint="eastAsia"/>
          <w:b/>
          <w:sz w:val="30"/>
          <w:szCs w:val="30"/>
        </w:rPr>
        <w:lastRenderedPageBreak/>
        <w:t>九、基金收益分配</w:t>
      </w:r>
      <w:bookmarkEnd w:id="87"/>
    </w:p>
    <w:p w14:paraId="08A926F8" w14:textId="77777777" w:rsidR="009157C4" w:rsidRDefault="002C202E">
      <w:pPr>
        <w:adjustRightInd w:val="0"/>
        <w:snapToGrid w:val="0"/>
        <w:spacing w:line="288" w:lineRule="auto"/>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基金收益分配是指按规定将基金的可分配收益按基金份额进行比例分配。</w:t>
      </w:r>
    </w:p>
    <w:p w14:paraId="5C489BAF"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（一）基金收益分配的原则</w:t>
      </w:r>
    </w:p>
    <w:p w14:paraId="68896D20" w14:textId="77777777" w:rsidR="009157C4" w:rsidRDefault="002C202E">
      <w:pPr>
        <w:adjustRightInd w:val="0"/>
        <w:snapToGrid w:val="0"/>
        <w:spacing w:line="288" w:lineRule="auto"/>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基金收益分配应遵循下列原则：</w:t>
      </w:r>
    </w:p>
    <w:p w14:paraId="7B2C5BAF"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sz w:val="24"/>
          <w:szCs w:val="24"/>
        </w:rPr>
        <w:t>1.本基金</w:t>
      </w:r>
      <w:r>
        <w:rPr>
          <w:rFonts w:ascii="彩虹粗仿宋" w:eastAsia="彩虹粗仿宋" w:hAnsi="宋体" w:cs="Arial" w:hint="eastAsia"/>
          <w:sz w:val="24"/>
          <w:szCs w:val="24"/>
        </w:rPr>
        <w:t>每一基金份额享有同等分配权；</w:t>
      </w:r>
    </w:p>
    <w:p w14:paraId="6FC63A76"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sz w:val="24"/>
          <w:szCs w:val="24"/>
        </w:rPr>
        <w:t>2.在符合有关基金分红条件的前提下，本基金每年收益分配次数最多为</w:t>
      </w:r>
      <w:r>
        <w:rPr>
          <w:rFonts w:ascii="彩虹粗仿宋" w:eastAsia="彩虹粗仿宋" w:hAnsi="宋体" w:cs="Arial" w:hint="eastAsia"/>
          <w:sz w:val="24"/>
          <w:szCs w:val="24"/>
        </w:rPr>
        <w:t>4</w:t>
      </w:r>
      <w:r>
        <w:rPr>
          <w:rFonts w:ascii="彩虹粗仿宋" w:eastAsia="彩虹粗仿宋" w:hAnsi="宋体" w:cs="Arial"/>
          <w:sz w:val="24"/>
          <w:szCs w:val="24"/>
        </w:rPr>
        <w:t>次，每次收益分配比例不得低于该次</w:t>
      </w:r>
      <w:r>
        <w:rPr>
          <w:rFonts w:ascii="彩虹粗仿宋" w:eastAsia="彩虹粗仿宋" w:hAnsi="宋体" w:cs="Arial" w:hint="eastAsia"/>
          <w:sz w:val="24"/>
          <w:szCs w:val="24"/>
        </w:rPr>
        <w:t>收益分配基准日</w:t>
      </w:r>
      <w:r>
        <w:rPr>
          <w:rFonts w:ascii="彩虹粗仿宋" w:eastAsia="彩虹粗仿宋" w:hAnsi="宋体" w:cs="Arial"/>
          <w:sz w:val="24"/>
          <w:szCs w:val="24"/>
        </w:rPr>
        <w:t>可供分配利润的</w:t>
      </w:r>
      <w:r>
        <w:rPr>
          <w:rFonts w:ascii="彩虹粗仿宋" w:eastAsia="彩虹粗仿宋" w:hAnsi="宋体" w:cs="Arial" w:hint="eastAsia"/>
          <w:sz w:val="24"/>
          <w:szCs w:val="24"/>
        </w:rPr>
        <w:t>3</w:t>
      </w:r>
      <w:r>
        <w:rPr>
          <w:rFonts w:ascii="彩虹粗仿宋" w:eastAsia="彩虹粗仿宋" w:hAnsi="宋体" w:cs="Arial"/>
          <w:sz w:val="24"/>
          <w:szCs w:val="24"/>
        </w:rPr>
        <w:t>0%；若《基金合同》生效不满</w:t>
      </w:r>
      <w:r>
        <w:rPr>
          <w:rFonts w:ascii="彩虹粗仿宋" w:eastAsia="彩虹粗仿宋" w:hAnsi="宋体" w:cs="Arial" w:hint="eastAsia"/>
          <w:sz w:val="24"/>
          <w:szCs w:val="24"/>
        </w:rPr>
        <w:t>3个月可不进行收益分配；</w:t>
      </w:r>
    </w:p>
    <w:p w14:paraId="22BDC4AB"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sz w:val="24"/>
          <w:szCs w:val="24"/>
        </w:rPr>
        <w:t>3.本基金收益分配方式分为现金分红</w:t>
      </w:r>
      <w:r>
        <w:rPr>
          <w:rFonts w:ascii="彩虹粗仿宋" w:eastAsia="彩虹粗仿宋" w:hAnsi="宋体" w:cs="Arial" w:hint="eastAsia"/>
          <w:sz w:val="24"/>
          <w:szCs w:val="24"/>
        </w:rPr>
        <w:t>与</w:t>
      </w:r>
      <w:r>
        <w:rPr>
          <w:rFonts w:ascii="彩虹粗仿宋" w:eastAsia="彩虹粗仿宋" w:hAnsi="宋体" w:cs="Arial"/>
          <w:sz w:val="24"/>
          <w:szCs w:val="24"/>
        </w:rPr>
        <w:t>红利再投资,</w:t>
      </w:r>
      <w:r>
        <w:rPr>
          <w:rFonts w:ascii="彩虹粗仿宋" w:eastAsia="彩虹粗仿宋" w:hAnsi="宋体" w:cs="Arial" w:hint="eastAsia"/>
          <w:sz w:val="24"/>
          <w:szCs w:val="24"/>
        </w:rPr>
        <w:t>投资者可选择现金红利或将现金红利按除权日除权后的该基金份额净值自动转为基金份额进行再投资；若投资者不选择，本基金默认的收益分配方式是现金分红；</w:t>
      </w:r>
    </w:p>
    <w:p w14:paraId="652E9B14"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4.基金收益分配后基金份额净值不能低于面值；即基金收益分配基准日的基金份额净值减去每单位基金份额收益分配金额后不能低于面值；</w:t>
      </w:r>
    </w:p>
    <w:p w14:paraId="480028A1"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5.法律法规或监管机构另有规定的，从其规定。</w:t>
      </w:r>
    </w:p>
    <w:p w14:paraId="49238493"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（二）基金收益分配的时间和程序</w:t>
      </w:r>
    </w:p>
    <w:p w14:paraId="72A1DE4E"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本基金收益分配方案由基金管理人拟订，并由基金托管人复核，在2个工作日内在指定媒介公告并报中国证监会备案。基金红利发放</w:t>
      </w:r>
      <w:proofErr w:type="gramStart"/>
      <w:r>
        <w:rPr>
          <w:rFonts w:ascii="彩虹粗仿宋" w:eastAsia="彩虹粗仿宋" w:hAnsi="宋体" w:cs="Arial" w:hint="eastAsia"/>
          <w:sz w:val="24"/>
          <w:szCs w:val="24"/>
        </w:rPr>
        <w:t>日距离</w:t>
      </w:r>
      <w:proofErr w:type="gramEnd"/>
      <w:r>
        <w:rPr>
          <w:rFonts w:ascii="彩虹粗仿宋" w:eastAsia="彩虹粗仿宋" w:hAnsi="宋体" w:cs="Arial" w:hint="eastAsia"/>
          <w:sz w:val="24"/>
          <w:szCs w:val="24"/>
        </w:rPr>
        <w:t>收益分配基准日（即可供分配利润计算截止日）的时间不得超过15个工作日。基金收益分配方案公告后(依据具体方案的规定)，基金管理人就支付的现金红利向基金托管人发送划款指令，基金托管人按照基金管理人的指令及时进行分红资金的划付。</w:t>
      </w:r>
    </w:p>
    <w:p w14:paraId="46DA4D8C"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3FDDCD66" w14:textId="77777777" w:rsidR="009157C4" w:rsidRDefault="009157C4">
      <w:pPr>
        <w:adjustRightInd w:val="0"/>
        <w:snapToGrid w:val="0"/>
        <w:spacing w:line="288" w:lineRule="auto"/>
        <w:rPr>
          <w:rFonts w:ascii="彩虹粗仿宋" w:eastAsia="彩虹粗仿宋" w:hAnsi="宋体" w:cs="Arial"/>
          <w:sz w:val="24"/>
          <w:szCs w:val="24"/>
        </w:rPr>
      </w:pPr>
    </w:p>
    <w:p w14:paraId="3B1D9E38" w14:textId="77777777" w:rsidR="009157C4"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88" w:name="_Toc124325894"/>
      <w:r>
        <w:rPr>
          <w:rFonts w:ascii="彩虹粗仿宋" w:eastAsia="彩虹粗仿宋" w:hAnsi="Arial" w:cs="Times New Roman" w:hint="eastAsia"/>
          <w:b/>
          <w:sz w:val="30"/>
          <w:szCs w:val="30"/>
        </w:rPr>
        <w:t>十、基金信息披露</w:t>
      </w:r>
      <w:bookmarkEnd w:id="88"/>
    </w:p>
    <w:p w14:paraId="7A4B8DDA"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（一）保密义务</w:t>
      </w:r>
    </w:p>
    <w:p w14:paraId="3F8DD749"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w:t>
      </w:r>
      <w:r>
        <w:rPr>
          <w:rFonts w:ascii="彩虹粗仿宋" w:eastAsia="彩虹粗仿宋" w:hAnsi="宋体" w:cs="Arial" w:hint="eastAsia"/>
          <w:sz w:val="24"/>
          <w:szCs w:val="24"/>
        </w:rPr>
        <w:lastRenderedPageBreak/>
        <w:t>金运作中产生的信息以及从对方获得的业务信息应予保密。但是，如下情况不应视为基金管理人或基金托管人违反保密义务：</w:t>
      </w:r>
    </w:p>
    <w:p w14:paraId="3F88E55C"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1.非因基金管理人和基金托管人的原因导致保密信息被披露、泄露或公开；</w:t>
      </w:r>
    </w:p>
    <w:p w14:paraId="01D3CC19"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2.基金管理人和基金托管人为遵守和服从法院判决或裁定、仲裁裁决或中国证监会等监管机构的命令、决定所做出的信息披露或公开。</w:t>
      </w:r>
    </w:p>
    <w:p w14:paraId="35498E1C"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（二）信息披露的内容</w:t>
      </w:r>
    </w:p>
    <w:p w14:paraId="61DD9666"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投资基金、</w:t>
      </w:r>
      <w:r>
        <w:rPr>
          <w:rFonts w:ascii="彩虹粗仿宋" w:eastAsia="彩虹粗仿宋" w:hAnsi="宋体" w:cs="Arial"/>
          <w:sz w:val="24"/>
          <w:szCs w:val="24"/>
        </w:rPr>
        <w:t>中小企业私募债</w:t>
      </w:r>
      <w:r>
        <w:rPr>
          <w:rFonts w:ascii="彩虹粗仿宋" w:eastAsia="彩虹粗仿宋" w:hAnsi="宋体" w:cs="Arial" w:hint="eastAsia"/>
          <w:sz w:val="24"/>
          <w:szCs w:val="24"/>
        </w:rPr>
        <w:t>、</w:t>
      </w:r>
      <w:r>
        <w:rPr>
          <w:rFonts w:ascii="彩虹粗仿宋" w:eastAsia="彩虹粗仿宋" w:hAnsi="宋体" w:cs="Arial"/>
          <w:sz w:val="24"/>
          <w:szCs w:val="24"/>
        </w:rPr>
        <w:t>资产支持证券</w:t>
      </w:r>
      <w:r>
        <w:rPr>
          <w:rFonts w:ascii="彩虹粗仿宋" w:eastAsia="彩虹粗仿宋" w:hAnsi="宋体" w:cs="Arial" w:hint="eastAsia"/>
          <w:sz w:val="24"/>
          <w:szCs w:val="24"/>
        </w:rPr>
        <w:t>、证券公司短期公司债券</w:t>
      </w:r>
      <w:r>
        <w:rPr>
          <w:rFonts w:ascii="彩虹粗仿宋" w:eastAsia="彩虹粗仿宋" w:hAnsi="宋体" w:cs="Arial"/>
          <w:sz w:val="24"/>
          <w:szCs w:val="24"/>
        </w:rPr>
        <w:t>的信息披露</w:t>
      </w:r>
      <w:r>
        <w:rPr>
          <w:rFonts w:ascii="彩虹粗仿宋" w:eastAsia="彩虹粗仿宋" w:hAnsi="宋体" w:cs="Arial" w:hint="eastAsia"/>
          <w:sz w:val="24"/>
          <w:szCs w:val="24"/>
        </w:rPr>
        <w:t>及中国证监会规定的其他信息。基金年度报告需经具有从事证券相关业务资格的会计师事务所审计后，方可披露。</w:t>
      </w:r>
    </w:p>
    <w:p w14:paraId="0CDFA9D0"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（三）基金托管人和基金管理人在信息披露中的职责和信息披露程序</w:t>
      </w:r>
    </w:p>
    <w:p w14:paraId="7B825378"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1.职责</w:t>
      </w:r>
    </w:p>
    <w:p w14:paraId="51C92AAA"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2D769034"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对于不需要基金托管人(或基金管理人)复核的信息，基金管理人(或基金托管人)在公告前应告知基金托管人(或基金管理人)。</w:t>
      </w:r>
    </w:p>
    <w:p w14:paraId="3886E991"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基金管理人和基金托管人应积极配合、互相监督，保证其履行按照法定方式和限时披露的义务。</w:t>
      </w:r>
    </w:p>
    <w:p w14:paraId="2ABB2EE0"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6A0220FD"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当出现下述情况时，基金管理人和基金托管人可暂停或延迟披露基金相关信息：</w:t>
      </w:r>
    </w:p>
    <w:p w14:paraId="6EB86D0A"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(1)不可抗力；</w:t>
      </w:r>
    </w:p>
    <w:p w14:paraId="343BFE63"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(2)基金投资所涉及的证券交易市场遇法定节假日或因其他原因暂停营业时；</w:t>
      </w:r>
    </w:p>
    <w:p w14:paraId="7C9AE936"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(3)法律法规、《基金合同》或中国证监会规定的情况。</w:t>
      </w:r>
    </w:p>
    <w:p w14:paraId="5DF1C73C"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2.程序</w:t>
      </w:r>
    </w:p>
    <w:p w14:paraId="1F752423"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lastRenderedPageBreak/>
        <w:t>按有关规定须经基金托管人复核的信息披露文件，由基金管理人起草、并经基金托管人复核后由基金管理人公告。发生《基金合同》中规定需要披露的事项时，按《基金合同》规定公布。</w:t>
      </w:r>
    </w:p>
    <w:p w14:paraId="6BF8164C"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3.信息文本的存放</w:t>
      </w:r>
    </w:p>
    <w:p w14:paraId="277C5BAB"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68D584E9" w14:textId="77777777" w:rsidR="009157C4" w:rsidRDefault="009157C4">
      <w:pPr>
        <w:adjustRightInd w:val="0"/>
        <w:snapToGrid w:val="0"/>
        <w:ind w:firstLineChars="200" w:firstLine="480"/>
        <w:rPr>
          <w:rFonts w:ascii="彩虹粗仿宋" w:eastAsia="彩虹粗仿宋" w:hAnsi="宋体" w:cs="Arial"/>
          <w:sz w:val="24"/>
          <w:szCs w:val="24"/>
        </w:rPr>
      </w:pPr>
    </w:p>
    <w:p w14:paraId="6258DE05" w14:textId="77777777" w:rsidR="009157C4"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89" w:name="_Toc124325895"/>
      <w:r>
        <w:rPr>
          <w:rFonts w:ascii="彩虹粗仿宋" w:eastAsia="彩虹粗仿宋" w:hAnsi="Arial" w:cs="Times New Roman" w:hint="eastAsia"/>
          <w:b/>
          <w:sz w:val="30"/>
          <w:szCs w:val="30"/>
        </w:rPr>
        <w:t>十一、基金费用</w:t>
      </w:r>
      <w:bookmarkEnd w:id="89"/>
    </w:p>
    <w:p w14:paraId="064A5DEE"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（一）基金管理费的计提比例和计提方法</w:t>
      </w:r>
    </w:p>
    <w:p w14:paraId="6E022D74"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本基金的管理费按前一日基金资产净值扣除基金财产中本基金管理人管理的其他基金份额所对应资产净值后剩余部分的</w:t>
      </w:r>
      <w:r>
        <w:rPr>
          <w:rFonts w:ascii="彩虹粗仿宋" w:eastAsia="彩虹粗仿宋" w:hAnsi="宋体" w:cs="Arial"/>
          <w:sz w:val="24"/>
          <w:szCs w:val="24"/>
        </w:rPr>
        <w:t>0.8</w:t>
      </w:r>
      <w:r>
        <w:rPr>
          <w:rFonts w:ascii="彩虹粗仿宋" w:eastAsia="彩虹粗仿宋" w:hAnsi="宋体" w:cs="Arial" w:hint="eastAsia"/>
          <w:sz w:val="24"/>
          <w:szCs w:val="24"/>
        </w:rPr>
        <w:t>%年费率计提。管理费的计算方法如下：</w:t>
      </w:r>
    </w:p>
    <w:p w14:paraId="6496AB9B"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H＝E×年管理费率÷当年天数</w:t>
      </w:r>
    </w:p>
    <w:p w14:paraId="03424BE1"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H为每日应计提的基金管理费</w:t>
      </w:r>
    </w:p>
    <w:p w14:paraId="21659FCD"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E为前一日的基金资产净值扣除基金财产中本</w:t>
      </w:r>
      <w:proofErr w:type="gramStart"/>
      <w:r>
        <w:rPr>
          <w:rFonts w:ascii="彩虹粗仿宋" w:eastAsia="彩虹粗仿宋" w:hAnsi="宋体" w:cs="Arial" w:hint="eastAsia"/>
          <w:sz w:val="24"/>
          <w:szCs w:val="24"/>
        </w:rPr>
        <w:t>基金基金</w:t>
      </w:r>
      <w:proofErr w:type="gramEnd"/>
      <w:r>
        <w:rPr>
          <w:rFonts w:ascii="彩虹粗仿宋" w:eastAsia="彩虹粗仿宋" w:hAnsi="宋体" w:cs="Arial" w:hint="eastAsia"/>
          <w:sz w:val="24"/>
          <w:szCs w:val="24"/>
        </w:rPr>
        <w:t>管理人管理的其他基金份额所对应资产净值的剩余部分</w:t>
      </w:r>
    </w:p>
    <w:p w14:paraId="52B043A1"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（二）基金托管费的计提比例和计提方法</w:t>
      </w:r>
    </w:p>
    <w:p w14:paraId="4F1F6542"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本基金的托管费按前一日基金资产净值扣除基金财产中本基金托管人托管的其他基金份额所对应资产净值后剩余部分的</w:t>
      </w:r>
      <w:r>
        <w:rPr>
          <w:rFonts w:ascii="彩虹粗仿宋" w:eastAsia="彩虹粗仿宋" w:hAnsi="宋体" w:cs="Arial"/>
          <w:sz w:val="24"/>
          <w:szCs w:val="24"/>
        </w:rPr>
        <w:t>0.2</w:t>
      </w:r>
      <w:r>
        <w:rPr>
          <w:rFonts w:ascii="彩虹粗仿宋" w:eastAsia="彩虹粗仿宋" w:hAnsi="宋体" w:cs="Arial" w:hint="eastAsia"/>
          <w:sz w:val="24"/>
          <w:szCs w:val="24"/>
        </w:rPr>
        <w:t>5</w:t>
      </w:r>
      <w:r>
        <w:rPr>
          <w:rFonts w:ascii="彩虹粗仿宋" w:eastAsia="彩虹粗仿宋" w:hAnsi="宋体" w:cs="Arial"/>
          <w:sz w:val="24"/>
          <w:szCs w:val="24"/>
        </w:rPr>
        <w:t>%年费率计</w:t>
      </w:r>
      <w:r>
        <w:rPr>
          <w:rFonts w:ascii="彩虹粗仿宋" w:eastAsia="彩虹粗仿宋" w:hAnsi="宋体" w:cs="Arial" w:hint="eastAsia"/>
          <w:sz w:val="24"/>
          <w:szCs w:val="24"/>
        </w:rPr>
        <w:t>提。托管费的计算方法如下：</w:t>
      </w:r>
    </w:p>
    <w:p w14:paraId="027C72CA"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H＝E×年托管费率÷当年天数</w:t>
      </w:r>
    </w:p>
    <w:p w14:paraId="7B4C72BD"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H为每日应计提的基金托管费</w:t>
      </w:r>
    </w:p>
    <w:p w14:paraId="3EDAC82E"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E为前一日的基金资产净值扣除基金财产中本</w:t>
      </w:r>
      <w:proofErr w:type="gramStart"/>
      <w:r>
        <w:rPr>
          <w:rFonts w:ascii="彩虹粗仿宋" w:eastAsia="彩虹粗仿宋" w:hAnsi="宋体" w:cs="Arial" w:hint="eastAsia"/>
          <w:sz w:val="24"/>
          <w:szCs w:val="24"/>
        </w:rPr>
        <w:t>基金基金</w:t>
      </w:r>
      <w:proofErr w:type="gramEnd"/>
      <w:r>
        <w:rPr>
          <w:rFonts w:ascii="彩虹粗仿宋" w:eastAsia="彩虹粗仿宋" w:hAnsi="宋体" w:cs="Arial" w:hint="eastAsia"/>
          <w:sz w:val="24"/>
          <w:szCs w:val="24"/>
        </w:rPr>
        <w:t>托管人托管的其他基金份额所对应资产净值的剩余部分</w:t>
      </w:r>
    </w:p>
    <w:p w14:paraId="6A3E5F81"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（三）证券账户开户费用、证券交易费用、基金</w:t>
      </w:r>
      <w:proofErr w:type="gramStart"/>
      <w:r>
        <w:rPr>
          <w:rFonts w:ascii="彩虹粗仿宋" w:eastAsia="彩虹粗仿宋" w:hAnsi="宋体" w:cs="Arial" w:hint="eastAsia"/>
          <w:sz w:val="24"/>
          <w:szCs w:val="24"/>
        </w:rPr>
        <w:t>申赎费用</w:t>
      </w:r>
      <w:proofErr w:type="gramEnd"/>
      <w:r>
        <w:rPr>
          <w:rFonts w:ascii="彩虹粗仿宋" w:eastAsia="彩虹粗仿宋" w:hAnsi="宋体" w:cs="Arial" w:hint="eastAsia"/>
          <w:sz w:val="24"/>
          <w:szCs w:val="24"/>
        </w:rPr>
        <w:t>和交易费用、基金财产划拨支付的银行费用、账户维护费、《基金合同》生效后与基金相关的信息披露费用、基金份额持有人大会费用、《基金合同》生效后与基金有关的会计师费、律师费、</w:t>
      </w:r>
      <w:r>
        <w:rPr>
          <w:rFonts w:ascii="彩虹粗仿宋" w:eastAsia="彩虹粗仿宋" w:hAnsi="宋体" w:cs="Arial"/>
          <w:sz w:val="24"/>
          <w:szCs w:val="24"/>
        </w:rPr>
        <w:t>诉讼费和仲裁费</w:t>
      </w:r>
      <w:r>
        <w:rPr>
          <w:rFonts w:ascii="彩虹粗仿宋" w:eastAsia="彩虹粗仿宋" w:hAnsi="宋体" w:cs="Arial" w:hint="eastAsia"/>
          <w:sz w:val="24"/>
          <w:szCs w:val="24"/>
        </w:rPr>
        <w:t>等根据有关法律法规、《基金合同》及相应协议的规定，列入当期基金费用。</w:t>
      </w:r>
    </w:p>
    <w:p w14:paraId="75E2CD0C"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（四）不列入基金费用的项目</w:t>
      </w:r>
    </w:p>
    <w:p w14:paraId="18E148DC"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lastRenderedPageBreak/>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15B4F15F"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（五）基金管理费和基金托管费的复核程序、支付方式和时间</w:t>
      </w:r>
    </w:p>
    <w:p w14:paraId="599C8DFF"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1.复核程序</w:t>
      </w:r>
    </w:p>
    <w:p w14:paraId="66004A39"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基金托管人对基金管理人计提的基金管理费和基金托管费等，根据本托管协议和《基金合同》的有关规定进行复核。</w:t>
      </w:r>
    </w:p>
    <w:p w14:paraId="342C5DB3"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2.支付方式和时间</w:t>
      </w:r>
    </w:p>
    <w:p w14:paraId="25137292"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基金管理费、基金托管费每日计提，按月支付。由基金托管人根据与基金管理人核对一致的财务数据，自动在月初5</w:t>
      </w:r>
      <w:proofErr w:type="gramStart"/>
      <w:r>
        <w:rPr>
          <w:rFonts w:ascii="彩虹粗仿宋" w:eastAsia="彩虹粗仿宋" w:hAnsi="宋体" w:cs="Arial" w:hint="eastAsia"/>
          <w:sz w:val="24"/>
          <w:szCs w:val="24"/>
        </w:rPr>
        <w:t>个</w:t>
      </w:r>
      <w:proofErr w:type="gramEnd"/>
      <w:r>
        <w:rPr>
          <w:rFonts w:ascii="彩虹粗仿宋" w:eastAsia="彩虹粗仿宋" w:hAnsi="宋体" w:cs="Arial" w:hint="eastAsia"/>
          <w:sz w:val="24"/>
          <w:szCs w:val="24"/>
        </w:rPr>
        <w:t>工作日内、按照指定的账户路径进行资金支付，管理人无需再出具资金划拨指令。若遇法定节假日、休息日等，支付日期顺延。费用自动扣划后，基金管理人应进行核对，如发现数据不符，及时联系基金托管人协商解决。</w:t>
      </w:r>
    </w:p>
    <w:p w14:paraId="761F1D02"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在首期支付基金管理费前，基金管理人应向托管人出具正式函件指定基金管理费的收款账户。基金管理人如需要</w:t>
      </w:r>
      <w:proofErr w:type="gramStart"/>
      <w:r>
        <w:rPr>
          <w:rFonts w:ascii="彩虹粗仿宋" w:eastAsia="彩虹粗仿宋" w:hAnsi="宋体" w:cs="Arial" w:hint="eastAsia"/>
          <w:sz w:val="24"/>
          <w:szCs w:val="24"/>
        </w:rPr>
        <w:t>变更此</w:t>
      </w:r>
      <w:proofErr w:type="gramEnd"/>
      <w:r>
        <w:rPr>
          <w:rFonts w:ascii="彩虹粗仿宋" w:eastAsia="彩虹粗仿宋" w:hAnsi="宋体" w:cs="Arial" w:hint="eastAsia"/>
          <w:sz w:val="24"/>
          <w:szCs w:val="24"/>
        </w:rPr>
        <w:t>账户，应提前5个工作日向托管人出具书面的收款账户变更通知。</w:t>
      </w:r>
    </w:p>
    <w:p w14:paraId="22A8CAFE"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本基金的基金管理人运用本基金财产申购自身管理的其他基金的（ETF除外），应当通过直销渠道申购且不得收取申购费、赎回费（按照相关法律法规、招募说明书约定应当收取，并计入基金财产的赎回费用除外）和销售服务费等销售费用。</w:t>
      </w:r>
    </w:p>
    <w:p w14:paraId="40803017"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（六）违规处理方式</w:t>
      </w:r>
    </w:p>
    <w:p w14:paraId="10C1B694"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72860588" w14:textId="77777777" w:rsidR="009157C4" w:rsidRDefault="009157C4">
      <w:pPr>
        <w:adjustRightInd w:val="0"/>
        <w:snapToGrid w:val="0"/>
        <w:rPr>
          <w:rFonts w:ascii="彩虹粗仿宋" w:eastAsia="彩虹粗仿宋" w:hAnsi="宋体" w:cs="Arial"/>
          <w:sz w:val="24"/>
          <w:szCs w:val="24"/>
        </w:rPr>
      </w:pPr>
    </w:p>
    <w:p w14:paraId="1A8F3456" w14:textId="77777777" w:rsidR="009157C4"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0" w:name="_Toc124325896"/>
      <w:r>
        <w:rPr>
          <w:rFonts w:ascii="彩虹粗仿宋" w:eastAsia="彩虹粗仿宋" w:hAnsi="Arial" w:cs="Times New Roman" w:hint="eastAsia"/>
          <w:b/>
          <w:sz w:val="30"/>
          <w:szCs w:val="30"/>
        </w:rPr>
        <w:t>十二、基金份额持有人名册的保管</w:t>
      </w:r>
      <w:bookmarkEnd w:id="90"/>
    </w:p>
    <w:p w14:paraId="02D77986"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r>
        <w:rPr>
          <w:rFonts w:ascii="彩虹粗仿宋" w:eastAsia="彩虹粗仿宋" w:hAnsi="宋体" w:cs="Times New Roman"/>
          <w:kern w:val="0"/>
          <w:sz w:val="24"/>
          <w:szCs w:val="24"/>
        </w:rPr>
        <w:t>法律法规另有规定或有权机关另有要求的除外</w:t>
      </w:r>
      <w:r>
        <w:rPr>
          <w:rFonts w:ascii="彩虹粗仿宋" w:eastAsia="彩虹粗仿宋" w:hAnsi="宋体" w:cs="Times New Roman" w:hint="eastAsia"/>
          <w:kern w:val="0"/>
          <w:sz w:val="24"/>
          <w:szCs w:val="24"/>
        </w:rPr>
        <w:t>。</w:t>
      </w:r>
    </w:p>
    <w:p w14:paraId="1F5DB896"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在基金托管人要求或编制半年报和年报前，基金管理人应将有关资料送交基金托管人，不得无故拒绝或延误提供，并保证其的真实性、准确性和完整性。</w:t>
      </w:r>
      <w:r>
        <w:rPr>
          <w:rFonts w:ascii="彩虹粗仿宋" w:eastAsia="彩虹粗仿宋" w:hAnsi="宋体" w:cs="Times New Roman" w:hint="eastAsia"/>
          <w:kern w:val="0"/>
          <w:sz w:val="24"/>
          <w:szCs w:val="24"/>
        </w:rPr>
        <w:t>基金</w:t>
      </w:r>
      <w:r>
        <w:rPr>
          <w:rFonts w:ascii="彩虹粗仿宋" w:eastAsia="彩虹粗仿宋" w:hAnsi="宋体" w:cs="Times New Roman" w:hint="eastAsia"/>
          <w:kern w:val="0"/>
          <w:sz w:val="24"/>
          <w:szCs w:val="24"/>
        </w:rPr>
        <w:lastRenderedPageBreak/>
        <w:t>托管人不得将所保管的基金份额持有人名册用于基金托管业务以外的其他用途，并应遵守保密义务。</w:t>
      </w:r>
    </w:p>
    <w:p w14:paraId="697F2118" w14:textId="77777777" w:rsidR="009157C4" w:rsidRDefault="009157C4">
      <w:pPr>
        <w:adjustRightInd w:val="0"/>
        <w:snapToGrid w:val="0"/>
        <w:rPr>
          <w:rFonts w:ascii="彩虹粗仿宋" w:eastAsia="彩虹粗仿宋" w:hAnsi="宋体" w:cs="Arial"/>
          <w:sz w:val="24"/>
          <w:szCs w:val="24"/>
        </w:rPr>
      </w:pPr>
    </w:p>
    <w:p w14:paraId="4D2574F4" w14:textId="77777777" w:rsidR="009157C4"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1" w:name="_Toc124325897"/>
      <w:r>
        <w:rPr>
          <w:rFonts w:ascii="彩虹粗仿宋" w:eastAsia="彩虹粗仿宋" w:hAnsi="Arial" w:cs="Times New Roman" w:hint="eastAsia"/>
          <w:b/>
          <w:sz w:val="30"/>
          <w:szCs w:val="30"/>
        </w:rPr>
        <w:t>十三、基金有关文件档案的保存</w:t>
      </w:r>
      <w:bookmarkEnd w:id="91"/>
    </w:p>
    <w:p w14:paraId="31048950"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（一）档案保存</w:t>
      </w:r>
    </w:p>
    <w:p w14:paraId="16147F48"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r>
        <w:rPr>
          <w:rFonts w:ascii="彩虹粗仿宋" w:eastAsia="彩虹粗仿宋" w:hAnsi="宋体" w:cs="Times New Roman" w:hint="eastAsia"/>
          <w:kern w:val="0"/>
          <w:sz w:val="24"/>
          <w:szCs w:val="24"/>
        </w:rPr>
        <w:t>，</w:t>
      </w:r>
      <w:r>
        <w:rPr>
          <w:rFonts w:ascii="彩虹粗仿宋" w:eastAsia="彩虹粗仿宋" w:hAnsi="宋体" w:cs="Times New Roman"/>
          <w:kern w:val="0"/>
          <w:sz w:val="24"/>
          <w:szCs w:val="24"/>
        </w:rPr>
        <w:t>法律法规另有规定或有权机关另有要求的除外</w:t>
      </w:r>
      <w:r>
        <w:rPr>
          <w:rFonts w:ascii="彩虹粗仿宋" w:eastAsia="彩虹粗仿宋" w:hAnsi="宋体" w:cs="Arial" w:hint="eastAsia"/>
          <w:sz w:val="24"/>
          <w:szCs w:val="24"/>
        </w:rPr>
        <w:t>。</w:t>
      </w:r>
    </w:p>
    <w:p w14:paraId="2B63AFFE"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（二）合同档案的建立</w:t>
      </w:r>
    </w:p>
    <w:p w14:paraId="2A637E03"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1.基金管理人签署重大合同文本后，应及时将合同文本正本送达基金托管人处。</w:t>
      </w:r>
    </w:p>
    <w:p w14:paraId="45E611A8"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2.基金管理人应及时将与本基金账务处理、资金划拨等有关的合同、协议传真基金托管人。</w:t>
      </w:r>
    </w:p>
    <w:p w14:paraId="26402855"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（三）变更与协助</w:t>
      </w:r>
    </w:p>
    <w:p w14:paraId="0658179B" w14:textId="77777777" w:rsidR="009157C4" w:rsidRDefault="002C202E">
      <w:pPr>
        <w:adjustRightInd w:val="0"/>
        <w:snapToGrid w:val="0"/>
        <w:ind w:firstLineChars="200" w:firstLine="480"/>
        <w:rPr>
          <w:rFonts w:ascii="彩虹粗仿宋" w:eastAsia="彩虹粗仿宋" w:hAnsi="Times New Roman" w:cs="Times New Roman"/>
          <w:b/>
          <w:bCs/>
          <w:sz w:val="30"/>
          <w:szCs w:val="30"/>
        </w:rPr>
      </w:pPr>
      <w:proofErr w:type="gramStart"/>
      <w:r>
        <w:rPr>
          <w:rFonts w:ascii="彩虹粗仿宋" w:eastAsia="彩虹粗仿宋" w:hAnsi="宋体" w:cs="Arial" w:hint="eastAsia"/>
          <w:sz w:val="24"/>
          <w:szCs w:val="24"/>
        </w:rPr>
        <w:t>若基金</w:t>
      </w:r>
      <w:proofErr w:type="gramEnd"/>
      <w:r>
        <w:rPr>
          <w:rFonts w:ascii="彩虹粗仿宋" w:eastAsia="彩虹粗仿宋" w:hAnsi="宋体" w:cs="Arial" w:hint="eastAsia"/>
          <w:sz w:val="24"/>
          <w:szCs w:val="24"/>
        </w:rPr>
        <w:t>管理人/基金托管人发生变更，未变更的一方有义务协助变更后的接任人接收相应文件。</w:t>
      </w:r>
    </w:p>
    <w:p w14:paraId="7C8E36CC"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（四）基金管理人和基金托管人应按各自职责完整保存原始凭证、记账凭证、基金账册、交易记录和重要合同等，承担保密义务并保存至少十五年以上。</w:t>
      </w:r>
    </w:p>
    <w:p w14:paraId="76D937BA" w14:textId="77777777" w:rsidR="009157C4" w:rsidRDefault="009157C4">
      <w:pPr>
        <w:adjustRightInd w:val="0"/>
        <w:snapToGrid w:val="0"/>
        <w:rPr>
          <w:rFonts w:ascii="彩虹粗仿宋" w:eastAsia="彩虹粗仿宋" w:hAnsi="Times New Roman" w:cs="Times New Roman"/>
          <w:sz w:val="30"/>
          <w:szCs w:val="30"/>
        </w:rPr>
      </w:pPr>
    </w:p>
    <w:p w14:paraId="063BD216" w14:textId="77777777" w:rsidR="009157C4"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2" w:name="_Toc124325898"/>
      <w:r>
        <w:rPr>
          <w:rFonts w:ascii="彩虹粗仿宋" w:eastAsia="彩虹粗仿宋" w:hAnsi="Arial" w:cs="Times New Roman" w:hint="eastAsia"/>
          <w:b/>
          <w:sz w:val="30"/>
          <w:szCs w:val="30"/>
        </w:rPr>
        <w:t>十四、基金管理人和基金托管人的更换</w:t>
      </w:r>
      <w:bookmarkEnd w:id="92"/>
    </w:p>
    <w:p w14:paraId="3FF73EAE"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（一）基金管理人职责终止的情形</w:t>
      </w:r>
    </w:p>
    <w:p w14:paraId="0B2C64E4"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1.基金管理人职责终止的情形</w:t>
      </w:r>
    </w:p>
    <w:p w14:paraId="412743D6"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有下列情形之一的，基金管理人职责终止：</w:t>
      </w:r>
    </w:p>
    <w:p w14:paraId="1A624DC0"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(1)被依法取消基金管理资格；</w:t>
      </w:r>
    </w:p>
    <w:p w14:paraId="484D6C88"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(2)依法解散、被依法撤销或被依法宣告破产；</w:t>
      </w:r>
    </w:p>
    <w:p w14:paraId="5D497692"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(3)被基金份额持有人大会解任；</w:t>
      </w:r>
    </w:p>
    <w:p w14:paraId="66569EB8"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(4)法律法规及中国证监会规定的和《基金合同》约定的其他情形。</w:t>
      </w:r>
    </w:p>
    <w:p w14:paraId="2413F753"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2.基金管理人的更换程序</w:t>
      </w:r>
    </w:p>
    <w:p w14:paraId="2D03F602"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更换基金管理人必须依照如下程序进行：</w:t>
      </w:r>
    </w:p>
    <w:p w14:paraId="0C016FD0"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lastRenderedPageBreak/>
        <w:t>(1)提名：</w:t>
      </w:r>
      <w:proofErr w:type="gramStart"/>
      <w:r>
        <w:rPr>
          <w:rFonts w:ascii="彩虹粗仿宋" w:eastAsia="彩虹粗仿宋" w:hAnsi="宋体" w:cs="Arial" w:hint="eastAsia"/>
          <w:sz w:val="24"/>
          <w:szCs w:val="24"/>
        </w:rPr>
        <w:t>新任基金</w:t>
      </w:r>
      <w:proofErr w:type="gramEnd"/>
      <w:r>
        <w:rPr>
          <w:rFonts w:ascii="彩虹粗仿宋" w:eastAsia="彩虹粗仿宋" w:hAnsi="宋体" w:cs="Arial" w:hint="eastAsia"/>
          <w:sz w:val="24"/>
          <w:szCs w:val="24"/>
        </w:rPr>
        <w:t>管理人由基金托管人</w:t>
      </w:r>
      <w:r>
        <w:rPr>
          <w:rFonts w:ascii="彩虹粗仿宋" w:eastAsia="彩虹粗仿宋" w:hAnsi="Times New Roman" w:cs="Times New Roman" w:hint="eastAsia"/>
          <w:sz w:val="24"/>
          <w:szCs w:val="24"/>
        </w:rPr>
        <w:t>或由单独或合计持有10%以上(含10%)基金份额的基金份额持有人</w:t>
      </w:r>
      <w:r>
        <w:rPr>
          <w:rFonts w:ascii="彩虹粗仿宋" w:eastAsia="彩虹粗仿宋" w:hAnsi="宋体" w:cs="Arial" w:hint="eastAsia"/>
          <w:sz w:val="24"/>
          <w:szCs w:val="24"/>
        </w:rPr>
        <w:t>提名；</w:t>
      </w:r>
    </w:p>
    <w:p w14:paraId="2E2B442C"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(2)决议：基金份额持有人大会在基金管理人职责终止后6个月内对被提名的基金管理人形成决议，该决议需经参加大会的基金份额持有人所持表决权的三分之二以上(含三分之二)表决通过，自表决通过之日起生效；</w:t>
      </w:r>
    </w:p>
    <w:p w14:paraId="4CE31C02"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(3)临时基金管理人：</w:t>
      </w:r>
      <w:proofErr w:type="gramStart"/>
      <w:r>
        <w:rPr>
          <w:rFonts w:ascii="彩虹粗仿宋" w:eastAsia="彩虹粗仿宋" w:hAnsi="宋体" w:cs="Arial" w:hint="eastAsia"/>
          <w:sz w:val="24"/>
          <w:szCs w:val="24"/>
        </w:rPr>
        <w:t>新任基金</w:t>
      </w:r>
      <w:proofErr w:type="gramEnd"/>
      <w:r>
        <w:rPr>
          <w:rFonts w:ascii="彩虹粗仿宋" w:eastAsia="彩虹粗仿宋" w:hAnsi="宋体" w:cs="Arial" w:hint="eastAsia"/>
          <w:sz w:val="24"/>
          <w:szCs w:val="24"/>
        </w:rPr>
        <w:t>管理人产生之前，由中国证监会指定临时基金管理人；</w:t>
      </w:r>
    </w:p>
    <w:p w14:paraId="3FB65244"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(4)备案：基金份额持有人大会选任基金管理人的决议须报中国证监会备案；</w:t>
      </w:r>
    </w:p>
    <w:p w14:paraId="507ED6DD"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(5)公告：基金管理人更换后，由基金托管人在更换基金管理人的基金份额持有人大会决议生效后2个工作日内在指定媒介公告；</w:t>
      </w:r>
    </w:p>
    <w:p w14:paraId="2D05C629"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(6)交接：基金管理人职责终止的，基金管理人应妥善保管基金管理业务资料，及时向临时基金管理人或</w:t>
      </w:r>
      <w:proofErr w:type="gramStart"/>
      <w:r>
        <w:rPr>
          <w:rFonts w:ascii="彩虹粗仿宋" w:eastAsia="彩虹粗仿宋" w:hAnsi="宋体" w:cs="Arial" w:hint="eastAsia"/>
          <w:sz w:val="24"/>
          <w:szCs w:val="24"/>
        </w:rPr>
        <w:t>新任基金</w:t>
      </w:r>
      <w:proofErr w:type="gramEnd"/>
      <w:r>
        <w:rPr>
          <w:rFonts w:ascii="彩虹粗仿宋" w:eastAsia="彩虹粗仿宋" w:hAnsi="宋体" w:cs="Arial" w:hint="eastAsia"/>
          <w:sz w:val="24"/>
          <w:szCs w:val="24"/>
        </w:rPr>
        <w:t>管理人办理基金管理业务的移交手续，临时基金管理人或</w:t>
      </w:r>
      <w:proofErr w:type="gramStart"/>
      <w:r>
        <w:rPr>
          <w:rFonts w:ascii="彩虹粗仿宋" w:eastAsia="彩虹粗仿宋" w:hAnsi="宋体" w:cs="Arial" w:hint="eastAsia"/>
          <w:sz w:val="24"/>
          <w:szCs w:val="24"/>
        </w:rPr>
        <w:t>新任基金</w:t>
      </w:r>
      <w:proofErr w:type="gramEnd"/>
      <w:r>
        <w:rPr>
          <w:rFonts w:ascii="彩虹粗仿宋" w:eastAsia="彩虹粗仿宋" w:hAnsi="宋体" w:cs="Arial" w:hint="eastAsia"/>
          <w:sz w:val="24"/>
          <w:szCs w:val="24"/>
        </w:rPr>
        <w:t>管理人应及时接收。</w:t>
      </w:r>
      <w:proofErr w:type="gramStart"/>
      <w:r>
        <w:rPr>
          <w:rFonts w:ascii="彩虹粗仿宋" w:eastAsia="彩虹粗仿宋" w:hAnsi="宋体" w:cs="Arial" w:hint="eastAsia"/>
          <w:sz w:val="24"/>
          <w:szCs w:val="24"/>
        </w:rPr>
        <w:t>新任基金</w:t>
      </w:r>
      <w:proofErr w:type="gramEnd"/>
      <w:r>
        <w:rPr>
          <w:rFonts w:ascii="彩虹粗仿宋" w:eastAsia="彩虹粗仿宋" w:hAnsi="宋体" w:cs="Arial" w:hint="eastAsia"/>
          <w:sz w:val="24"/>
          <w:szCs w:val="24"/>
        </w:rPr>
        <w:t>管理人应与基金托管人核对基金资产总值；</w:t>
      </w:r>
    </w:p>
    <w:p w14:paraId="518FDF9F"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(7)审计：基金管理人职责终止的，应当按照法律法规规定聘请会计师事务所对基金财产进行审计，并将审计结果予以公告，同时报中国证监会备案，审计费用由基金财产承担；</w:t>
      </w:r>
    </w:p>
    <w:p w14:paraId="1782B09B" w14:textId="77777777" w:rsidR="009157C4" w:rsidRDefault="002C202E">
      <w:pPr>
        <w:adjustRightInd w:val="0"/>
        <w:snapToGrid w:val="0"/>
        <w:ind w:firstLineChars="200" w:firstLine="480"/>
        <w:rPr>
          <w:rFonts w:ascii="彩虹粗仿宋" w:eastAsia="彩虹粗仿宋" w:hAnsi="Times New Roman" w:cs="Times New Roman"/>
          <w:sz w:val="30"/>
          <w:szCs w:val="30"/>
        </w:rPr>
      </w:pPr>
      <w:r>
        <w:rPr>
          <w:rFonts w:ascii="彩虹粗仿宋" w:eastAsia="彩虹粗仿宋" w:hAnsi="宋体" w:cs="Arial" w:hint="eastAsia"/>
          <w:sz w:val="24"/>
          <w:szCs w:val="24"/>
        </w:rPr>
        <w:t>(8)基金名称变更：基金管理人更换后，如果原任或</w:t>
      </w:r>
      <w:proofErr w:type="gramStart"/>
      <w:r>
        <w:rPr>
          <w:rFonts w:ascii="彩虹粗仿宋" w:eastAsia="彩虹粗仿宋" w:hAnsi="宋体" w:cs="Arial" w:hint="eastAsia"/>
          <w:sz w:val="24"/>
          <w:szCs w:val="24"/>
        </w:rPr>
        <w:t>新任基金</w:t>
      </w:r>
      <w:proofErr w:type="gramEnd"/>
      <w:r>
        <w:rPr>
          <w:rFonts w:ascii="彩虹粗仿宋" w:eastAsia="彩虹粗仿宋" w:hAnsi="宋体" w:cs="Arial" w:hint="eastAsia"/>
          <w:sz w:val="24"/>
          <w:szCs w:val="24"/>
        </w:rPr>
        <w:t>管理人要求，应按其要求替换或删除基金名称中与</w:t>
      </w:r>
      <w:proofErr w:type="gramStart"/>
      <w:r>
        <w:rPr>
          <w:rFonts w:ascii="彩虹粗仿宋" w:eastAsia="彩虹粗仿宋" w:hAnsi="宋体" w:cs="Arial" w:hint="eastAsia"/>
          <w:sz w:val="24"/>
          <w:szCs w:val="24"/>
        </w:rPr>
        <w:t>原基金</w:t>
      </w:r>
      <w:proofErr w:type="gramEnd"/>
      <w:r>
        <w:rPr>
          <w:rFonts w:ascii="彩虹粗仿宋" w:eastAsia="彩虹粗仿宋" w:hAnsi="宋体" w:cs="Arial" w:hint="eastAsia"/>
          <w:sz w:val="24"/>
          <w:szCs w:val="24"/>
        </w:rPr>
        <w:t>管理人有关的名称字样。</w:t>
      </w:r>
    </w:p>
    <w:p w14:paraId="0BBDD59F"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（二）基金托管人职责终止的情形</w:t>
      </w:r>
    </w:p>
    <w:p w14:paraId="0CB8E7CB"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1.基金托管人职责终止的情形</w:t>
      </w:r>
    </w:p>
    <w:p w14:paraId="2CA0FE9C"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有下列情形之一的，基金托管人职责终止：</w:t>
      </w:r>
    </w:p>
    <w:p w14:paraId="3754726D"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(1)被依法取消基金托管资格；</w:t>
      </w:r>
    </w:p>
    <w:p w14:paraId="3DB68B93"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(2)依法解散、被依法撤销或被依法宣告破产；</w:t>
      </w:r>
    </w:p>
    <w:p w14:paraId="1F156749"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(3)被基金份额持有人大会解任；</w:t>
      </w:r>
    </w:p>
    <w:p w14:paraId="1328300B"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(4)法律法规及中国证监会规定的和《基金合同》约定的其他情形。</w:t>
      </w:r>
    </w:p>
    <w:p w14:paraId="07C7C548"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2.基金托管人的更换程序</w:t>
      </w:r>
    </w:p>
    <w:p w14:paraId="15E7FFE0"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(1)提名：</w:t>
      </w:r>
      <w:proofErr w:type="gramStart"/>
      <w:r>
        <w:rPr>
          <w:rFonts w:ascii="彩虹粗仿宋" w:eastAsia="彩虹粗仿宋" w:hAnsi="宋体" w:cs="Arial" w:hint="eastAsia"/>
          <w:sz w:val="24"/>
          <w:szCs w:val="24"/>
        </w:rPr>
        <w:t>新任基金</w:t>
      </w:r>
      <w:proofErr w:type="gramEnd"/>
      <w:r>
        <w:rPr>
          <w:rFonts w:ascii="彩虹粗仿宋" w:eastAsia="彩虹粗仿宋" w:hAnsi="宋体" w:cs="Arial" w:hint="eastAsia"/>
          <w:sz w:val="24"/>
          <w:szCs w:val="24"/>
        </w:rPr>
        <w:t>托管人由基金管理人</w:t>
      </w:r>
      <w:r>
        <w:rPr>
          <w:rFonts w:ascii="彩虹粗仿宋" w:eastAsia="彩虹粗仿宋" w:hAnsi="Times New Roman" w:cs="Times New Roman" w:hint="eastAsia"/>
          <w:sz w:val="24"/>
          <w:szCs w:val="24"/>
        </w:rPr>
        <w:t>或由单独或合计持有10%以上(含10%)基金份额的基金份额持有人</w:t>
      </w:r>
      <w:r>
        <w:rPr>
          <w:rFonts w:ascii="彩虹粗仿宋" w:eastAsia="彩虹粗仿宋" w:hAnsi="宋体" w:cs="Arial" w:hint="eastAsia"/>
          <w:sz w:val="24"/>
          <w:szCs w:val="24"/>
        </w:rPr>
        <w:t>提名；</w:t>
      </w:r>
    </w:p>
    <w:p w14:paraId="004FE801"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(2)决议：基金份额持有人大会在基金托管人职责终止后6个月内对被提名的基金托管人形成决议，该决议需经参加大会的基金份额持有人所持表决权的三分之二以上(含三分之二)表决通过，自表决通过之日起生效；</w:t>
      </w:r>
    </w:p>
    <w:p w14:paraId="1484279D"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(3)临时基金托管人：</w:t>
      </w:r>
      <w:proofErr w:type="gramStart"/>
      <w:r>
        <w:rPr>
          <w:rFonts w:ascii="彩虹粗仿宋" w:eastAsia="彩虹粗仿宋" w:hAnsi="宋体" w:cs="Arial" w:hint="eastAsia"/>
          <w:sz w:val="24"/>
          <w:szCs w:val="24"/>
        </w:rPr>
        <w:t>新任基金</w:t>
      </w:r>
      <w:proofErr w:type="gramEnd"/>
      <w:r>
        <w:rPr>
          <w:rFonts w:ascii="彩虹粗仿宋" w:eastAsia="彩虹粗仿宋" w:hAnsi="宋体" w:cs="Arial" w:hint="eastAsia"/>
          <w:sz w:val="24"/>
          <w:szCs w:val="24"/>
        </w:rPr>
        <w:t>托管人产生之前，由中国证监会指定临时基金</w:t>
      </w:r>
      <w:r>
        <w:rPr>
          <w:rFonts w:ascii="彩虹粗仿宋" w:eastAsia="彩虹粗仿宋" w:hAnsi="宋体" w:cs="Arial" w:hint="eastAsia"/>
          <w:sz w:val="24"/>
          <w:szCs w:val="24"/>
        </w:rPr>
        <w:lastRenderedPageBreak/>
        <w:t>托管人；</w:t>
      </w:r>
    </w:p>
    <w:p w14:paraId="2CF05CD2"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(4)备案：基金份额持有人大会更换基金托管人的决议须报中国证监会备案；</w:t>
      </w:r>
    </w:p>
    <w:p w14:paraId="1C25C1A2"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(5)公告：基金托管人更换后，由基金管理人在更换基金托管人的基金份额持有人大会决议生效后 2个工作日内在指定媒介公告；</w:t>
      </w:r>
    </w:p>
    <w:p w14:paraId="6F822BA1"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(6)交接：基金托管人职责终止的，应当妥善保管基金财产和基金托管业务资料，及时办理基金财产和基金托管业务的移交手续，</w:t>
      </w:r>
      <w:proofErr w:type="gramStart"/>
      <w:r>
        <w:rPr>
          <w:rFonts w:ascii="彩虹粗仿宋" w:eastAsia="彩虹粗仿宋" w:hAnsi="宋体" w:cs="Arial" w:hint="eastAsia"/>
          <w:sz w:val="24"/>
          <w:szCs w:val="24"/>
        </w:rPr>
        <w:t>新任基金</w:t>
      </w:r>
      <w:proofErr w:type="gramEnd"/>
      <w:r>
        <w:rPr>
          <w:rFonts w:ascii="彩虹粗仿宋" w:eastAsia="彩虹粗仿宋" w:hAnsi="宋体" w:cs="Arial" w:hint="eastAsia"/>
          <w:sz w:val="24"/>
          <w:szCs w:val="24"/>
        </w:rPr>
        <w:t>托管人或者临时基金托管人应当及时接收。</w:t>
      </w:r>
      <w:proofErr w:type="gramStart"/>
      <w:r>
        <w:rPr>
          <w:rFonts w:ascii="彩虹粗仿宋" w:eastAsia="彩虹粗仿宋" w:hAnsi="宋体" w:cs="Arial" w:hint="eastAsia"/>
          <w:sz w:val="24"/>
          <w:szCs w:val="24"/>
        </w:rPr>
        <w:t>新任基金</w:t>
      </w:r>
      <w:proofErr w:type="gramEnd"/>
      <w:r>
        <w:rPr>
          <w:rFonts w:ascii="彩虹粗仿宋" w:eastAsia="彩虹粗仿宋" w:hAnsi="宋体" w:cs="Arial" w:hint="eastAsia"/>
          <w:sz w:val="24"/>
          <w:szCs w:val="24"/>
        </w:rPr>
        <w:t>托管人与基金管理人核对基金资产总值；</w:t>
      </w:r>
    </w:p>
    <w:p w14:paraId="6FD0C023"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(7)审计：基金托管人职责终止的，应当按照法律法规规定聘请会计师事务所对基金财产进行审计，并将审计结果予以公告，同时报中国证监会备案，审计费用由基金财产承担。</w:t>
      </w:r>
    </w:p>
    <w:p w14:paraId="3667FA46"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（三）基金管理人与基金托管人同时更换的条件和程序</w:t>
      </w:r>
    </w:p>
    <w:p w14:paraId="4DF91723"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1.提名：如果基金管理人和基金托管人同时更换，由单独或合计持有基金总份额10%以上(含10%)的基金份额持有人提名新的基金管理人和基金托管人；</w:t>
      </w:r>
    </w:p>
    <w:p w14:paraId="67F96D08"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2.基金管理人和基金托管人的更换分别按上述程序进行；</w:t>
      </w:r>
    </w:p>
    <w:p w14:paraId="66D8CB82"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3.公告：</w:t>
      </w:r>
      <w:proofErr w:type="gramStart"/>
      <w:r>
        <w:rPr>
          <w:rFonts w:ascii="彩虹粗仿宋" w:eastAsia="彩虹粗仿宋" w:hAnsi="宋体" w:cs="Arial" w:hint="eastAsia"/>
          <w:sz w:val="24"/>
          <w:szCs w:val="24"/>
        </w:rPr>
        <w:t>新任基金</w:t>
      </w:r>
      <w:proofErr w:type="gramEnd"/>
      <w:r>
        <w:rPr>
          <w:rFonts w:ascii="彩虹粗仿宋" w:eastAsia="彩虹粗仿宋" w:hAnsi="宋体" w:cs="Arial" w:hint="eastAsia"/>
          <w:sz w:val="24"/>
          <w:szCs w:val="24"/>
        </w:rPr>
        <w:t>管理人和</w:t>
      </w:r>
      <w:proofErr w:type="gramStart"/>
      <w:r>
        <w:rPr>
          <w:rFonts w:ascii="彩虹粗仿宋" w:eastAsia="彩虹粗仿宋" w:hAnsi="宋体" w:cs="Arial" w:hint="eastAsia"/>
          <w:sz w:val="24"/>
          <w:szCs w:val="24"/>
        </w:rPr>
        <w:t>新任基金</w:t>
      </w:r>
      <w:proofErr w:type="gramEnd"/>
      <w:r>
        <w:rPr>
          <w:rFonts w:ascii="彩虹粗仿宋" w:eastAsia="彩虹粗仿宋" w:hAnsi="宋体" w:cs="Arial" w:hint="eastAsia"/>
          <w:sz w:val="24"/>
          <w:szCs w:val="24"/>
        </w:rPr>
        <w:t>托管人应在更换基金管理人和基金托管人的基金份额持有人大会决议生效后2个工作日内在指定媒介上联合公告。</w:t>
      </w:r>
    </w:p>
    <w:p w14:paraId="260420E1"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（四）新基金管理人接收基金管理业务或新基金托管人接收基金财产和基金托管业务前，</w:t>
      </w:r>
      <w:proofErr w:type="gramStart"/>
      <w:r>
        <w:rPr>
          <w:rFonts w:ascii="彩虹粗仿宋" w:eastAsia="彩虹粗仿宋" w:hAnsi="宋体" w:cs="Arial" w:hint="eastAsia"/>
          <w:sz w:val="24"/>
          <w:szCs w:val="24"/>
        </w:rPr>
        <w:t>原基金</w:t>
      </w:r>
      <w:proofErr w:type="gramEnd"/>
      <w:r>
        <w:rPr>
          <w:rFonts w:ascii="彩虹粗仿宋" w:eastAsia="彩虹粗仿宋" w:hAnsi="宋体" w:cs="Arial" w:hint="eastAsia"/>
          <w:sz w:val="24"/>
          <w:szCs w:val="24"/>
        </w:rPr>
        <w:t>管理人或</w:t>
      </w:r>
      <w:proofErr w:type="gramStart"/>
      <w:r>
        <w:rPr>
          <w:rFonts w:ascii="彩虹粗仿宋" w:eastAsia="彩虹粗仿宋" w:hAnsi="宋体" w:cs="Arial" w:hint="eastAsia"/>
          <w:sz w:val="24"/>
          <w:szCs w:val="24"/>
        </w:rPr>
        <w:t>原基金</w:t>
      </w:r>
      <w:proofErr w:type="gramEnd"/>
      <w:r>
        <w:rPr>
          <w:rFonts w:ascii="彩虹粗仿宋" w:eastAsia="彩虹粗仿宋" w:hAnsi="宋体" w:cs="Arial" w:hint="eastAsia"/>
          <w:sz w:val="24"/>
          <w:szCs w:val="24"/>
        </w:rPr>
        <w:t>托管人应继续履行相关职责，并保证不做出对基金份额持有人的利益造成损害的行为。</w:t>
      </w:r>
    </w:p>
    <w:p w14:paraId="076E2BBD" w14:textId="77777777" w:rsidR="009157C4" w:rsidRDefault="009157C4">
      <w:pPr>
        <w:adjustRightInd w:val="0"/>
        <w:snapToGrid w:val="0"/>
        <w:ind w:firstLineChars="200" w:firstLine="480"/>
        <w:rPr>
          <w:rFonts w:ascii="彩虹粗仿宋" w:eastAsia="彩虹粗仿宋" w:hAnsi="宋体" w:cs="Arial"/>
          <w:sz w:val="24"/>
          <w:szCs w:val="24"/>
        </w:rPr>
      </w:pPr>
    </w:p>
    <w:p w14:paraId="28909687" w14:textId="77777777" w:rsidR="009157C4"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3" w:name="_Toc124325899"/>
      <w:r>
        <w:rPr>
          <w:rFonts w:ascii="彩虹粗仿宋" w:eastAsia="彩虹粗仿宋" w:hAnsi="Arial" w:cs="Times New Roman" w:hint="eastAsia"/>
          <w:b/>
          <w:sz w:val="30"/>
          <w:szCs w:val="30"/>
        </w:rPr>
        <w:t>十五、禁止行为</w:t>
      </w:r>
      <w:bookmarkEnd w:id="93"/>
    </w:p>
    <w:p w14:paraId="4DEB7A9B"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本协议当事人禁止从事的行为，包括但不限于：</w:t>
      </w:r>
    </w:p>
    <w:p w14:paraId="5DCB63AC" w14:textId="77777777" w:rsidR="009157C4" w:rsidRDefault="002C202E">
      <w:pPr>
        <w:ind w:firstLineChars="200" w:firstLine="480"/>
        <w:rPr>
          <w:rFonts w:ascii="彩虹粗仿宋" w:eastAsia="彩虹粗仿宋" w:hAnsi="Times New Roman" w:cs="Times New Roman"/>
          <w:sz w:val="24"/>
          <w:szCs w:val="24"/>
        </w:rPr>
      </w:pPr>
      <w:r>
        <w:rPr>
          <w:rFonts w:ascii="彩虹粗仿宋" w:eastAsia="彩虹粗仿宋" w:hAnsi="Times New Roman" w:cs="Times New Roman" w:hint="eastAsia"/>
          <w:sz w:val="24"/>
          <w:szCs w:val="24"/>
        </w:rPr>
        <w:t>（一）基金管理人、基金托管人将其固有财产或者他人财产混同于基金财产从事证券投资。</w:t>
      </w:r>
    </w:p>
    <w:p w14:paraId="5EBBB5BE" w14:textId="77777777" w:rsidR="009157C4" w:rsidRDefault="002C202E">
      <w:pPr>
        <w:ind w:firstLineChars="200" w:firstLine="480"/>
        <w:rPr>
          <w:rFonts w:ascii="彩虹粗仿宋" w:eastAsia="彩虹粗仿宋" w:hAnsi="Times New Roman" w:cs="Times New Roman"/>
          <w:szCs w:val="24"/>
        </w:rPr>
      </w:pPr>
      <w:r>
        <w:rPr>
          <w:rFonts w:ascii="彩虹粗仿宋" w:eastAsia="彩虹粗仿宋" w:hAnsi="Times New Roman" w:cs="Times New Roman" w:hint="eastAsia"/>
          <w:sz w:val="24"/>
          <w:szCs w:val="24"/>
        </w:rPr>
        <w:t>（二）基金管理人不公平地对待其管理的不同基金财产，基金托管人不公平地对待其托管的不同基金财产。</w:t>
      </w:r>
    </w:p>
    <w:p w14:paraId="62382851" w14:textId="77777777" w:rsidR="009157C4" w:rsidRDefault="002C202E">
      <w:pPr>
        <w:ind w:firstLineChars="200" w:firstLine="480"/>
        <w:rPr>
          <w:rFonts w:ascii="彩虹粗仿宋" w:eastAsia="彩虹粗仿宋" w:hAnsi="Times New Roman" w:cs="Times New Roman"/>
          <w:sz w:val="24"/>
          <w:szCs w:val="24"/>
        </w:rPr>
      </w:pPr>
      <w:r>
        <w:rPr>
          <w:rFonts w:ascii="彩虹粗仿宋" w:eastAsia="彩虹粗仿宋" w:hAnsi="Times New Roman" w:cs="Times New Roman" w:hint="eastAsia"/>
          <w:sz w:val="24"/>
          <w:szCs w:val="24"/>
        </w:rPr>
        <w:t>（三）基金管理人、基金托管人利用基金财产为基金份额持有人以外的第三人牟取利益。</w:t>
      </w:r>
    </w:p>
    <w:p w14:paraId="1F6F93A7" w14:textId="77777777" w:rsidR="009157C4" w:rsidRDefault="002C202E">
      <w:pPr>
        <w:ind w:firstLineChars="200" w:firstLine="480"/>
        <w:rPr>
          <w:rFonts w:ascii="彩虹粗仿宋" w:eastAsia="彩虹粗仿宋" w:hAnsi="Times New Roman" w:cs="Times New Roman"/>
          <w:sz w:val="24"/>
          <w:szCs w:val="24"/>
        </w:rPr>
      </w:pPr>
      <w:r>
        <w:rPr>
          <w:rFonts w:ascii="彩虹粗仿宋" w:eastAsia="彩虹粗仿宋" w:hAnsi="Times New Roman" w:cs="Times New Roman" w:hint="eastAsia"/>
          <w:sz w:val="24"/>
          <w:szCs w:val="24"/>
        </w:rPr>
        <w:lastRenderedPageBreak/>
        <w:t>（四）基金管理人、基金托管人向基金份额持有人违规承诺收益或者承担损失。</w:t>
      </w:r>
    </w:p>
    <w:p w14:paraId="16803A8C"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（五）基金管理人、基金托管人对他人泄漏基金运作和管理过程中任何尚未按法律法规规定的方式公开披露的信息。</w:t>
      </w:r>
    </w:p>
    <w:p w14:paraId="5052CE45"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（六）基金管理人在没有充足资金的情况下向基金托管人发出投资指令和赎回、分红资金的划拨指令，或违规向基金托管人发出指令。</w:t>
      </w:r>
    </w:p>
    <w:p w14:paraId="13C01CDD"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（七）基金管理人、基金托管人在行政上、财务上不</w:t>
      </w:r>
      <w:proofErr w:type="gramStart"/>
      <w:r>
        <w:rPr>
          <w:rFonts w:ascii="彩虹粗仿宋" w:eastAsia="彩虹粗仿宋" w:hAnsi="宋体" w:cs="Arial" w:hint="eastAsia"/>
          <w:sz w:val="24"/>
          <w:szCs w:val="24"/>
        </w:rPr>
        <w:t>独立,</w:t>
      </w:r>
      <w:proofErr w:type="gramEnd"/>
      <w:r>
        <w:rPr>
          <w:rFonts w:ascii="彩虹粗仿宋" w:eastAsia="彩虹粗仿宋" w:hAnsi="宋体" w:cs="Arial" w:hint="eastAsia"/>
          <w:sz w:val="24"/>
          <w:szCs w:val="24"/>
        </w:rPr>
        <w:t xml:space="preserve"> 其高级管理人员和其他从业人员相互兼职。</w:t>
      </w:r>
    </w:p>
    <w:p w14:paraId="4C1FFE0F"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（八）基金托管人私自动用或处分基金财产，根据基金管理人的合法指令、《基金合同》或托管协议的规定进行处分的除外。</w:t>
      </w:r>
    </w:p>
    <w:p w14:paraId="02627300"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Times New Roman" w:cs="Times New Roman" w:hint="eastAsia"/>
          <w:sz w:val="24"/>
          <w:szCs w:val="24"/>
        </w:rPr>
        <w:t>（九）</w:t>
      </w:r>
      <w:r>
        <w:rPr>
          <w:rFonts w:ascii="彩虹粗仿宋" w:eastAsia="彩虹粗仿宋" w:hAnsi="宋体" w:cs="Arial" w:hint="eastAsia"/>
          <w:sz w:val="24"/>
          <w:szCs w:val="24"/>
        </w:rPr>
        <w:t>基金财产</w:t>
      </w:r>
      <w:r>
        <w:rPr>
          <w:rFonts w:ascii="彩虹粗仿宋" w:eastAsia="彩虹粗仿宋" w:hAnsi="Times New Roman" w:cs="Times New Roman" w:hint="eastAsia"/>
          <w:sz w:val="24"/>
          <w:szCs w:val="24"/>
        </w:rPr>
        <w:t>用于下列投资或者活动：1.承销证券；2.违反规定向他人贷款或者提供担保；3.从事承担无限责任的投资；4.向基金管理人、基金托管人出资；5.从事内幕交易、操纵证券交易价格及其他不正当的证券交易活动；6.法律、行政</w:t>
      </w:r>
      <w:r>
        <w:rPr>
          <w:rFonts w:ascii="彩虹粗仿宋" w:eastAsia="彩虹粗仿宋" w:hAnsi="Times New Roman" w:cs="Arial" w:hint="eastAsia"/>
          <w:sz w:val="24"/>
          <w:szCs w:val="24"/>
        </w:rPr>
        <w:t>法规和中国证监会规定禁止的其他活动。</w:t>
      </w:r>
    </w:p>
    <w:p w14:paraId="15E2698B" w14:textId="77777777" w:rsidR="009157C4" w:rsidRDefault="002C202E">
      <w:pPr>
        <w:adjustRightInd w:val="0"/>
        <w:snapToGrid w:val="0"/>
        <w:ind w:firstLine="480"/>
        <w:rPr>
          <w:rFonts w:ascii="彩虹粗仿宋" w:eastAsia="彩虹粗仿宋" w:hAnsi="Times New Roman" w:cs="Times New Roman"/>
          <w:sz w:val="24"/>
          <w:szCs w:val="24"/>
        </w:rPr>
      </w:pPr>
      <w:r>
        <w:rPr>
          <w:rFonts w:ascii="彩虹粗仿宋" w:eastAsia="彩虹粗仿宋" w:hAnsi="宋体" w:cs="Arial" w:hint="eastAsia"/>
          <w:sz w:val="24"/>
          <w:szCs w:val="24"/>
        </w:rPr>
        <w:t>（十）法律法规和《基金合同》禁止的其他行为，以及</w:t>
      </w:r>
      <w:r>
        <w:rPr>
          <w:rFonts w:ascii="彩虹粗仿宋" w:eastAsia="彩虹粗仿宋" w:hAnsi="Times New Roman" w:cs="Times New Roman" w:hint="eastAsia"/>
          <w:sz w:val="24"/>
          <w:szCs w:val="24"/>
        </w:rPr>
        <w:t>依照法律、行政法规有关规定，由国务院证券监督管理机构规定禁止基金管理人、基金托管人从事的其他行为。</w:t>
      </w:r>
    </w:p>
    <w:p w14:paraId="29F7C939"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Times New Roman" w:cs="Times New Roman" w:hint="eastAsia"/>
          <w:sz w:val="24"/>
          <w:szCs w:val="24"/>
        </w:rPr>
        <w:t>（十一）法律法规或监管部门取消上述限制，如适用于本基金，则本基金投资不再受相关限制。</w:t>
      </w:r>
    </w:p>
    <w:p w14:paraId="21EF6461" w14:textId="77777777" w:rsidR="009157C4" w:rsidRDefault="009157C4">
      <w:pPr>
        <w:adjustRightInd w:val="0"/>
        <w:snapToGrid w:val="0"/>
        <w:rPr>
          <w:rFonts w:ascii="彩虹粗仿宋" w:eastAsia="彩虹粗仿宋" w:hAnsi="Times New Roman" w:cs="Times New Roman"/>
          <w:sz w:val="30"/>
          <w:szCs w:val="30"/>
        </w:rPr>
      </w:pPr>
    </w:p>
    <w:p w14:paraId="77EA9A74" w14:textId="77777777" w:rsidR="009157C4"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4" w:name="_Toc124325900"/>
      <w:r>
        <w:rPr>
          <w:rFonts w:ascii="彩虹粗仿宋" w:eastAsia="彩虹粗仿宋" w:hAnsi="Arial" w:cs="Times New Roman" w:hint="eastAsia"/>
          <w:b/>
          <w:sz w:val="30"/>
          <w:szCs w:val="30"/>
        </w:rPr>
        <w:t>十六、托管协议的变更、终止与基金财产的清算</w:t>
      </w:r>
      <w:bookmarkEnd w:id="94"/>
    </w:p>
    <w:p w14:paraId="7E343D56"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（一）托管协议的变更程序</w:t>
      </w:r>
    </w:p>
    <w:p w14:paraId="35220D58" w14:textId="77777777" w:rsidR="009157C4" w:rsidRDefault="002C202E">
      <w:pPr>
        <w:adjustRightInd w:val="0"/>
        <w:snapToGrid w:val="0"/>
        <w:ind w:firstLineChars="200" w:firstLine="480"/>
        <w:rPr>
          <w:rFonts w:ascii="彩虹粗仿宋" w:eastAsia="彩虹粗仿宋" w:hAnsi="Times New Roman" w:cs="Times New Roman"/>
          <w:sz w:val="30"/>
          <w:szCs w:val="30"/>
        </w:rPr>
      </w:pPr>
      <w:r>
        <w:rPr>
          <w:rFonts w:ascii="彩虹粗仿宋" w:eastAsia="彩虹粗仿宋" w:hAnsi="宋体" w:cs="Arial" w:hint="eastAsia"/>
          <w:sz w:val="24"/>
          <w:szCs w:val="24"/>
        </w:rPr>
        <w:t>本协议双方当事人经协商一致，可以对协议进行修改。修改后的新协议，其内容不得与《基金合同》的规定有任何冲突。基金托管协议的变更报中国证监会备案。</w:t>
      </w:r>
    </w:p>
    <w:p w14:paraId="7666C19B"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（二）基金托管协议终止出现的情形</w:t>
      </w:r>
    </w:p>
    <w:p w14:paraId="5F1E52F0"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1.《基金合同》终止；</w:t>
      </w:r>
    </w:p>
    <w:p w14:paraId="2960B64D"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2.基金托管人解散、依法被撤销、破产或由其他基金托管人接管基金资产；</w:t>
      </w:r>
    </w:p>
    <w:p w14:paraId="7E3E7E23"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3.基金管理人解散、依法被撤销、破产或由其他基金管理人接管基金管理权；</w:t>
      </w:r>
    </w:p>
    <w:p w14:paraId="3E7A0092"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4.发生法律法规或《基金合同》规定的终止事项。</w:t>
      </w:r>
    </w:p>
    <w:p w14:paraId="6974C49E"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（三）基金财产的清算</w:t>
      </w:r>
    </w:p>
    <w:p w14:paraId="3FA7CA99"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1.基金财产清算小组：自出现《基金合同》终止事由之日起30个工作日内成</w:t>
      </w:r>
      <w:r>
        <w:rPr>
          <w:rFonts w:ascii="彩虹粗仿宋" w:eastAsia="彩虹粗仿宋" w:hAnsi="宋体" w:cs="Arial" w:hint="eastAsia"/>
          <w:sz w:val="24"/>
          <w:szCs w:val="24"/>
        </w:rPr>
        <w:lastRenderedPageBreak/>
        <w:t>立清算小组，基金管理人组织基金财产清算小组并在中国证监会的监督下进行基金清算。</w:t>
      </w:r>
    </w:p>
    <w:p w14:paraId="23142A53"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57A8645A"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3.基金财产清算小组职责：基金财产清算小组负责基金财产的保管、清理、估价、变现和分配。基金财产清算小组可以依法进行必要的民事活动。</w:t>
      </w:r>
    </w:p>
    <w:p w14:paraId="721EC55B"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4.基金财产清算程序：</w:t>
      </w:r>
    </w:p>
    <w:p w14:paraId="21862D25"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(1)《基金合同》终止情形出现时，由基金财产清算小组统一接管基金；</w:t>
      </w:r>
    </w:p>
    <w:p w14:paraId="337EAC4C"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(2)对基金财产和债权债务进行清理和确认；</w:t>
      </w:r>
    </w:p>
    <w:p w14:paraId="1DA4C0DE"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(3)对基金财产进行估值和变现；</w:t>
      </w:r>
    </w:p>
    <w:p w14:paraId="5487D5A5"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(4)制作清算报告；</w:t>
      </w:r>
    </w:p>
    <w:p w14:paraId="7A1C0257"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(5)聘请会计师事务所对清算报告进行外部审计，聘请律师事务所对清算报告出具法律意见书；</w:t>
      </w:r>
    </w:p>
    <w:p w14:paraId="1F92B6EC"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(6)将清算结果报中国证监会备案并公告；</w:t>
      </w:r>
    </w:p>
    <w:p w14:paraId="5A804430"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(7)对基金剩余财产进行分配。</w:t>
      </w:r>
    </w:p>
    <w:p w14:paraId="05C4D815"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5.基金财产清算的期限为6个月，因本基金所持证券流通性受到限制、结算保证金相关规定等客观因素，清算期限可相应延长。</w:t>
      </w:r>
    </w:p>
    <w:p w14:paraId="6BA24DA8"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6.清算费用</w:t>
      </w:r>
    </w:p>
    <w:p w14:paraId="4C8A106E"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清算费用是指基金财产清算小组在进行基金清算过程中发生的所有合理费用，清算费用由基金财产清算小组优先从基金财产中支付。</w:t>
      </w:r>
    </w:p>
    <w:p w14:paraId="67A5231A"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7.基金财产清算剩余资产的分配：</w:t>
      </w:r>
    </w:p>
    <w:p w14:paraId="45407FCD"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依据基金财产清算的分配方案，将基金财产清算后的全部剩余资产扣除基金财产清算费用、交纳所欠税款并清偿基金债务后，按基金份额持有人持有的基金份额比例进行分配。</w:t>
      </w:r>
    </w:p>
    <w:p w14:paraId="5673AFC4"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8.基金财产清算的公告</w:t>
      </w:r>
    </w:p>
    <w:p w14:paraId="2F2AD94E"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19DF5CC8"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9.基金财产清算账册及文件的保存</w:t>
      </w:r>
    </w:p>
    <w:p w14:paraId="28F71729"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基金财产清算账册及有关文件由基金托管人保存15年以上。</w:t>
      </w:r>
    </w:p>
    <w:p w14:paraId="2A4043B5" w14:textId="77777777" w:rsidR="009157C4" w:rsidRDefault="009157C4">
      <w:pPr>
        <w:adjustRightInd w:val="0"/>
        <w:snapToGrid w:val="0"/>
        <w:rPr>
          <w:rFonts w:ascii="彩虹粗仿宋" w:eastAsia="彩虹粗仿宋" w:hAnsi="宋体" w:cs="Arial"/>
          <w:sz w:val="24"/>
          <w:szCs w:val="24"/>
        </w:rPr>
      </w:pPr>
    </w:p>
    <w:p w14:paraId="7E7238FD" w14:textId="77777777" w:rsidR="009157C4"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5" w:name="_Toc124325901"/>
      <w:r>
        <w:rPr>
          <w:rFonts w:ascii="彩虹粗仿宋" w:eastAsia="彩虹粗仿宋" w:hAnsi="Arial" w:cs="Times New Roman" w:hint="eastAsia"/>
          <w:b/>
          <w:sz w:val="30"/>
          <w:szCs w:val="30"/>
        </w:rPr>
        <w:lastRenderedPageBreak/>
        <w:t>十七、违约责任</w:t>
      </w:r>
      <w:bookmarkEnd w:id="95"/>
    </w:p>
    <w:p w14:paraId="7F0131A0"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（一）基金管理人、基金托管人不履行本协议或履行本协议不符合约定的，应当承担违约责任。</w:t>
      </w:r>
    </w:p>
    <w:p w14:paraId="6BD9C0BB"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1BC3BEA5"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w:t>
      </w:r>
      <w:r>
        <w:rPr>
          <w:rFonts w:ascii="彩虹粗仿宋" w:hAnsi="宋体" w:hint="eastAsia"/>
          <w:sz w:val="24"/>
        </w:rPr>
        <w:t>人免</w:t>
      </w:r>
      <w:r>
        <w:rPr>
          <w:rFonts w:ascii="彩虹粗仿宋" w:eastAsia="彩虹粗仿宋" w:hAnsi="宋体" w:cs="Arial" w:hint="eastAsia"/>
          <w:sz w:val="24"/>
          <w:szCs w:val="24"/>
        </w:rPr>
        <w:t>责：</w:t>
      </w:r>
    </w:p>
    <w:p w14:paraId="3F758B65"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1.不可抗力；</w:t>
      </w:r>
    </w:p>
    <w:p w14:paraId="1B717829"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2.基金管理人、基金托管人按照当时有效的法律法规或中国证监会的规定作为或不作为而造成的损失等；</w:t>
      </w:r>
    </w:p>
    <w:p w14:paraId="6B1B87E5"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3.在没有过错的情况下，基金管理人由于按照《基金合同》规定的投资原则投资或不投资造成的直接损失或潜在损失等；</w:t>
      </w:r>
    </w:p>
    <w:p w14:paraId="1A395594"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（四）一方当事人违约，另一方当事人在职责范围内有义务及时采取必要的措施，尽力防止损失的扩大。</w:t>
      </w:r>
    </w:p>
    <w:p w14:paraId="2494CC22"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（五）违约行为虽已发生，但本托管协议能够继续履行的，在最大限度地保护基金份额持有人利益的前提下，基金管理人和基金托管人应当继续履行本协议。</w:t>
      </w:r>
    </w:p>
    <w:p w14:paraId="7B68051F" w14:textId="77777777" w:rsidR="009157C4" w:rsidRDefault="002C202E">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w:t>
      </w:r>
      <w:r>
        <w:rPr>
          <w:rFonts w:ascii="彩虹粗仿宋" w:eastAsia="彩虹粗仿宋" w:hAnsi="宋体" w:cs="Arial"/>
          <w:sz w:val="24"/>
          <w:szCs w:val="24"/>
        </w:rPr>
        <w:t>或</w:t>
      </w:r>
      <w:r>
        <w:rPr>
          <w:rFonts w:ascii="彩虹粗仿宋" w:eastAsia="彩虹粗仿宋" w:hAnsi="宋体" w:cs="Arial" w:hint="eastAsia"/>
          <w:sz w:val="24"/>
          <w:szCs w:val="24"/>
        </w:rPr>
        <w:t>消除由此造成的影响。</w:t>
      </w:r>
    </w:p>
    <w:p w14:paraId="60996F1F" w14:textId="77777777" w:rsidR="009157C4" w:rsidRDefault="009157C4">
      <w:pPr>
        <w:adjustRightInd w:val="0"/>
        <w:snapToGrid w:val="0"/>
        <w:ind w:firstLine="480"/>
        <w:rPr>
          <w:rFonts w:ascii="彩虹粗仿宋" w:eastAsia="彩虹粗仿宋" w:hAnsi="宋体" w:cs="Arial"/>
          <w:sz w:val="24"/>
          <w:szCs w:val="24"/>
        </w:rPr>
      </w:pPr>
    </w:p>
    <w:p w14:paraId="7948D1A6" w14:textId="77777777" w:rsidR="009157C4"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6" w:name="_Toc124325902"/>
      <w:r>
        <w:rPr>
          <w:rFonts w:ascii="彩虹粗仿宋" w:eastAsia="彩虹粗仿宋" w:hAnsi="Arial" w:cs="Times New Roman" w:hint="eastAsia"/>
          <w:b/>
          <w:sz w:val="30"/>
          <w:szCs w:val="30"/>
        </w:rPr>
        <w:t>十八、争议解决方式</w:t>
      </w:r>
      <w:bookmarkEnd w:id="96"/>
    </w:p>
    <w:p w14:paraId="799FC1E4"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及</w:t>
      </w:r>
      <w:r>
        <w:rPr>
          <w:rFonts w:ascii="彩虹粗仿宋" w:eastAsia="彩虹粗仿宋" w:hAnsi="宋体" w:cs="Arial"/>
          <w:sz w:val="24"/>
          <w:szCs w:val="24"/>
        </w:rPr>
        <w:t>律师费用</w:t>
      </w:r>
      <w:r>
        <w:rPr>
          <w:rFonts w:ascii="彩虹粗仿宋" w:eastAsia="彩虹粗仿宋" w:hAnsi="宋体" w:cs="Arial" w:hint="eastAsia"/>
          <w:sz w:val="24"/>
          <w:szCs w:val="24"/>
        </w:rPr>
        <w:t>由败诉方承担。</w:t>
      </w:r>
    </w:p>
    <w:p w14:paraId="00DE39F3"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lastRenderedPageBreak/>
        <w:t>争议处理期间，双方当事人应恪守基金管理人和基金托管人职责，各自继续忠实、勤勉、尽责地履行《基金合同》和本托管协议规定的义务，维护基金份额持有人的合法权益。</w:t>
      </w:r>
    </w:p>
    <w:p w14:paraId="6861C4F7"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本协议受中国法律管辖。</w:t>
      </w:r>
    </w:p>
    <w:p w14:paraId="09CE1F96" w14:textId="77777777" w:rsidR="009157C4" w:rsidRDefault="009157C4">
      <w:pPr>
        <w:adjustRightInd w:val="0"/>
        <w:snapToGrid w:val="0"/>
        <w:rPr>
          <w:rFonts w:ascii="彩虹粗仿宋" w:eastAsia="彩虹粗仿宋" w:hAnsi="宋体" w:cs="Arial"/>
          <w:sz w:val="24"/>
          <w:szCs w:val="24"/>
        </w:rPr>
      </w:pPr>
    </w:p>
    <w:p w14:paraId="439E72FE" w14:textId="77777777" w:rsidR="009157C4"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7" w:name="_Toc124325903"/>
      <w:r>
        <w:rPr>
          <w:rFonts w:ascii="彩虹粗仿宋" w:eastAsia="彩虹粗仿宋" w:hAnsi="Arial" w:cs="Times New Roman" w:hint="eastAsia"/>
          <w:b/>
          <w:sz w:val="30"/>
          <w:szCs w:val="30"/>
        </w:rPr>
        <w:t>十九、托管协议的效力</w:t>
      </w:r>
      <w:bookmarkEnd w:id="97"/>
    </w:p>
    <w:p w14:paraId="30AE4846"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双方对托管协议的效力约定如下：</w:t>
      </w:r>
    </w:p>
    <w:p w14:paraId="291782A4"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备案的文本为正式文本。</w:t>
      </w:r>
    </w:p>
    <w:p w14:paraId="05FBA5EC"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（二）托管协议自《基金合同》成立之日起成立，自《基金合同》生效之日起生效。托管协议的有效期自其生效之日起至基金财产清算结果报中国证监会备案并公告之日止。</w:t>
      </w:r>
    </w:p>
    <w:p w14:paraId="22190822"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（三）托管协议自生效之日起对托管协议当事人具有同等的法律约束力。</w:t>
      </w:r>
    </w:p>
    <w:p w14:paraId="3559B913" w14:textId="77777777" w:rsidR="009157C4" w:rsidRDefault="002C202E">
      <w:pPr>
        <w:adjustRightInd w:val="0"/>
        <w:snapToGrid w:val="0"/>
        <w:ind w:firstLineChars="200" w:firstLine="480"/>
        <w:rPr>
          <w:rFonts w:ascii="彩虹粗仿宋" w:eastAsia="彩虹粗仿宋" w:hAnsi="Times New Roman" w:cs="Times New Roman"/>
          <w:sz w:val="30"/>
          <w:szCs w:val="30"/>
        </w:rPr>
      </w:pPr>
      <w:r>
        <w:rPr>
          <w:rFonts w:ascii="彩虹粗仿宋" w:eastAsia="彩虹粗仿宋" w:hAnsi="宋体" w:cs="Arial" w:hint="eastAsia"/>
          <w:sz w:val="24"/>
          <w:szCs w:val="24"/>
        </w:rPr>
        <w:t>（四）本协议一式六份，协议双方各持二份，上报监管机构二份，每份具有同等的法律效力。</w:t>
      </w:r>
    </w:p>
    <w:p w14:paraId="4E1DD4A2" w14:textId="77777777" w:rsidR="009157C4" w:rsidRDefault="009157C4">
      <w:pPr>
        <w:adjustRightInd w:val="0"/>
        <w:snapToGrid w:val="0"/>
        <w:rPr>
          <w:rFonts w:ascii="彩虹粗仿宋" w:eastAsia="彩虹粗仿宋" w:hAnsi="宋体" w:cs="Arial"/>
          <w:sz w:val="24"/>
          <w:szCs w:val="24"/>
        </w:rPr>
      </w:pPr>
    </w:p>
    <w:p w14:paraId="697336AC" w14:textId="77777777" w:rsidR="009157C4"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8" w:name="_Toc124325904"/>
      <w:r>
        <w:rPr>
          <w:rFonts w:ascii="彩虹粗仿宋" w:eastAsia="彩虹粗仿宋" w:hAnsi="Arial" w:cs="Times New Roman" w:hint="eastAsia"/>
          <w:b/>
          <w:sz w:val="30"/>
          <w:szCs w:val="30"/>
        </w:rPr>
        <w:t>二十、其他事项</w:t>
      </w:r>
      <w:bookmarkEnd w:id="98"/>
    </w:p>
    <w:p w14:paraId="04054CF0"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如发生有权司法机关依法冻结基金份额持有人的基金份额时，基金管理人应予以配合，承担司法协助义务。</w:t>
      </w:r>
    </w:p>
    <w:p w14:paraId="5A654E9B"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除本协议有明确定义外，本协议的用语定义适用《基金合同》的约定。本协议未尽事宜，当事人依据《基金合同》、有关法律法规等规定协商办理。</w:t>
      </w:r>
    </w:p>
    <w:p w14:paraId="7B856BB8" w14:textId="77777777" w:rsidR="009157C4" w:rsidRDefault="009157C4">
      <w:pPr>
        <w:adjustRightInd w:val="0"/>
        <w:snapToGrid w:val="0"/>
        <w:rPr>
          <w:rFonts w:ascii="彩虹粗仿宋" w:eastAsia="彩虹粗仿宋" w:hAnsi="Times New Roman" w:cs="Times New Roman"/>
          <w:b/>
          <w:bCs/>
          <w:szCs w:val="24"/>
        </w:rPr>
      </w:pPr>
    </w:p>
    <w:p w14:paraId="488262C3" w14:textId="77777777" w:rsidR="009157C4"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9" w:name="_Toc124325905"/>
      <w:r>
        <w:rPr>
          <w:rFonts w:ascii="彩虹粗仿宋" w:eastAsia="彩虹粗仿宋" w:hAnsi="Arial" w:cs="Times New Roman" w:hint="eastAsia"/>
          <w:b/>
          <w:sz w:val="30"/>
          <w:szCs w:val="30"/>
        </w:rPr>
        <w:t>二十一、托管协议的签订</w:t>
      </w:r>
      <w:bookmarkEnd w:id="99"/>
    </w:p>
    <w:p w14:paraId="4D13A27D" w14:textId="77777777" w:rsidR="009157C4" w:rsidRDefault="002C202E">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本协议双方法定代表人或授权代表人签章、签订地、签订日</w:t>
      </w:r>
    </w:p>
    <w:p w14:paraId="054D727A" w14:textId="77777777" w:rsidR="009157C4" w:rsidRDefault="009157C4">
      <w:pPr>
        <w:adjustRightInd w:val="0"/>
        <w:snapToGrid w:val="0"/>
        <w:ind w:firstLineChars="200" w:firstLine="480"/>
        <w:rPr>
          <w:rFonts w:ascii="彩虹粗仿宋" w:eastAsia="彩虹粗仿宋" w:hAnsi="宋体" w:cs="Arial"/>
          <w:sz w:val="24"/>
          <w:szCs w:val="24"/>
        </w:rPr>
        <w:sectPr w:rsidR="009157C4">
          <w:footerReference w:type="default" r:id="rId16"/>
          <w:pgSz w:w="11906" w:h="16838"/>
          <w:pgMar w:top="1418" w:right="1701" w:bottom="1418" w:left="1701" w:header="851" w:footer="992" w:gutter="0"/>
          <w:pgNumType w:start="1"/>
          <w:cols w:space="425"/>
          <w:docGrid w:type="lines" w:linePitch="312"/>
        </w:sectPr>
      </w:pPr>
    </w:p>
    <w:p w14:paraId="072D565D" w14:textId="77777777" w:rsidR="009157C4" w:rsidRDefault="002C202E">
      <w:pPr>
        <w:spacing w:line="360" w:lineRule="auto"/>
        <w:ind w:right="26"/>
        <w:rPr>
          <w:rFonts w:ascii="彩虹粗仿宋" w:eastAsia="彩虹粗仿宋" w:hAnsi="Times New Roman" w:cs="Times New Roman"/>
          <w:sz w:val="24"/>
          <w:szCs w:val="24"/>
        </w:rPr>
      </w:pPr>
      <w:r>
        <w:rPr>
          <w:rFonts w:ascii="彩虹粗仿宋" w:eastAsia="彩虹粗仿宋" w:hAnsi="Times New Roman" w:cs="Times New Roman" w:hint="eastAsia"/>
          <w:sz w:val="24"/>
          <w:szCs w:val="24"/>
        </w:rPr>
        <w:lastRenderedPageBreak/>
        <w:t>本页无正文，为《上投摩根尚睿混合型基金中基金(FOF)托管协议》的签字盖章页。</w:t>
      </w:r>
    </w:p>
    <w:p w14:paraId="7156EF6B" w14:textId="77777777" w:rsidR="009157C4" w:rsidRDefault="009157C4">
      <w:pPr>
        <w:spacing w:line="360" w:lineRule="auto"/>
        <w:rPr>
          <w:rFonts w:ascii="彩虹粗仿宋" w:eastAsia="彩虹粗仿宋" w:hAnsi="Times New Roman" w:cs="Times New Roman"/>
          <w:sz w:val="24"/>
          <w:szCs w:val="24"/>
        </w:rPr>
      </w:pPr>
    </w:p>
    <w:p w14:paraId="2F2BE092" w14:textId="77777777" w:rsidR="009157C4" w:rsidRDefault="009157C4">
      <w:pPr>
        <w:spacing w:line="360" w:lineRule="auto"/>
        <w:rPr>
          <w:rFonts w:ascii="彩虹粗仿宋" w:eastAsia="彩虹粗仿宋" w:hAnsi="Times New Roman" w:cs="Times New Roman"/>
          <w:sz w:val="24"/>
          <w:szCs w:val="24"/>
        </w:rPr>
      </w:pPr>
    </w:p>
    <w:p w14:paraId="41530EE4" w14:textId="77777777" w:rsidR="009157C4" w:rsidRDefault="002C202E">
      <w:pPr>
        <w:spacing w:line="360" w:lineRule="auto"/>
        <w:ind w:right="26"/>
        <w:rPr>
          <w:rFonts w:ascii="彩虹粗仿宋" w:eastAsia="彩虹粗仿宋" w:hAnsi="Times New Roman" w:cs="Times New Roman"/>
          <w:sz w:val="24"/>
          <w:szCs w:val="24"/>
        </w:rPr>
      </w:pPr>
      <w:r>
        <w:rPr>
          <w:rFonts w:ascii="彩虹粗仿宋" w:eastAsia="彩虹粗仿宋" w:hAnsi="Times New Roman" w:cs="Times New Roman" w:hint="eastAsia"/>
          <w:sz w:val="24"/>
          <w:szCs w:val="24"/>
        </w:rPr>
        <w:t>基金管理人：上投摩根基金管理有限公司（公章）</w:t>
      </w:r>
    </w:p>
    <w:p w14:paraId="2A6F101B" w14:textId="77777777" w:rsidR="009157C4" w:rsidRDefault="009157C4">
      <w:pPr>
        <w:spacing w:line="360" w:lineRule="auto"/>
        <w:ind w:right="26"/>
        <w:rPr>
          <w:rFonts w:ascii="彩虹粗仿宋" w:eastAsia="彩虹粗仿宋" w:hAnsi="Times New Roman" w:cs="Times New Roman"/>
          <w:sz w:val="24"/>
          <w:szCs w:val="24"/>
        </w:rPr>
      </w:pPr>
    </w:p>
    <w:p w14:paraId="01C99608" w14:textId="77777777" w:rsidR="009157C4" w:rsidRDefault="009157C4">
      <w:pPr>
        <w:spacing w:line="360" w:lineRule="auto"/>
        <w:ind w:right="26"/>
        <w:rPr>
          <w:rFonts w:ascii="彩虹粗仿宋" w:eastAsia="彩虹粗仿宋" w:hAnsi="Times New Roman" w:cs="Times New Roman"/>
          <w:sz w:val="24"/>
          <w:szCs w:val="24"/>
        </w:rPr>
      </w:pPr>
    </w:p>
    <w:p w14:paraId="2D8D698E" w14:textId="77777777" w:rsidR="009157C4" w:rsidRDefault="009157C4">
      <w:pPr>
        <w:spacing w:line="360" w:lineRule="auto"/>
        <w:ind w:right="26"/>
        <w:rPr>
          <w:rFonts w:ascii="彩虹粗仿宋" w:eastAsia="彩虹粗仿宋" w:hAnsi="Times New Roman" w:cs="Times New Roman"/>
          <w:sz w:val="24"/>
          <w:szCs w:val="24"/>
        </w:rPr>
      </w:pPr>
    </w:p>
    <w:p w14:paraId="25172C5B" w14:textId="77777777" w:rsidR="009157C4" w:rsidRDefault="002C202E">
      <w:pPr>
        <w:spacing w:line="360" w:lineRule="auto"/>
        <w:ind w:right="26"/>
        <w:rPr>
          <w:rFonts w:ascii="彩虹粗仿宋" w:eastAsia="彩虹粗仿宋" w:hAnsi="Times New Roman" w:cs="Times New Roman"/>
          <w:sz w:val="24"/>
          <w:szCs w:val="24"/>
        </w:rPr>
      </w:pPr>
      <w:r>
        <w:rPr>
          <w:rFonts w:ascii="彩虹粗仿宋" w:eastAsia="彩虹粗仿宋" w:hAnsi="Times New Roman" w:cs="Times New Roman" w:hint="eastAsia"/>
          <w:sz w:val="24"/>
          <w:szCs w:val="24"/>
        </w:rPr>
        <w:t xml:space="preserve">法定代表人或授权代表：                   </w:t>
      </w:r>
    </w:p>
    <w:p w14:paraId="050D5948" w14:textId="77777777" w:rsidR="009157C4" w:rsidRDefault="009157C4">
      <w:pPr>
        <w:spacing w:line="360" w:lineRule="auto"/>
        <w:ind w:right="26"/>
        <w:rPr>
          <w:rFonts w:ascii="彩虹粗仿宋" w:eastAsia="彩虹粗仿宋" w:hAnsi="Times New Roman" w:cs="Times New Roman"/>
          <w:sz w:val="24"/>
          <w:szCs w:val="24"/>
        </w:rPr>
      </w:pPr>
    </w:p>
    <w:p w14:paraId="6C26D7CD" w14:textId="77777777" w:rsidR="009157C4" w:rsidRDefault="009157C4">
      <w:pPr>
        <w:spacing w:line="360" w:lineRule="auto"/>
        <w:ind w:right="26"/>
        <w:rPr>
          <w:rFonts w:ascii="彩虹粗仿宋" w:eastAsia="彩虹粗仿宋" w:hAnsi="Times New Roman" w:cs="Times New Roman"/>
          <w:sz w:val="24"/>
          <w:szCs w:val="24"/>
        </w:rPr>
      </w:pPr>
    </w:p>
    <w:p w14:paraId="2931B99A" w14:textId="77777777" w:rsidR="009157C4" w:rsidRDefault="002C202E">
      <w:pPr>
        <w:spacing w:line="360" w:lineRule="auto"/>
        <w:ind w:right="26"/>
        <w:rPr>
          <w:rFonts w:ascii="彩虹粗仿宋" w:eastAsia="彩虹粗仿宋" w:hAnsi="Times New Roman" w:cs="Times New Roman"/>
          <w:sz w:val="24"/>
          <w:szCs w:val="24"/>
        </w:rPr>
      </w:pPr>
      <w:r>
        <w:rPr>
          <w:rFonts w:ascii="彩虹粗仿宋" w:eastAsia="彩虹粗仿宋" w:hAnsi="Times New Roman" w:cs="Times New Roman" w:hint="eastAsia"/>
          <w:sz w:val="24"/>
          <w:szCs w:val="24"/>
        </w:rPr>
        <w:t>基金托管人：中国建设银行股份有限公司（公章）</w:t>
      </w:r>
    </w:p>
    <w:p w14:paraId="73AA1299" w14:textId="77777777" w:rsidR="009157C4" w:rsidRDefault="009157C4">
      <w:pPr>
        <w:spacing w:line="360" w:lineRule="auto"/>
        <w:ind w:right="26"/>
        <w:rPr>
          <w:rFonts w:ascii="彩虹粗仿宋" w:eastAsia="彩虹粗仿宋" w:hAnsi="Times New Roman" w:cs="Times New Roman"/>
          <w:sz w:val="24"/>
          <w:szCs w:val="24"/>
        </w:rPr>
      </w:pPr>
    </w:p>
    <w:p w14:paraId="5E9866A0" w14:textId="77777777" w:rsidR="009157C4" w:rsidRDefault="009157C4">
      <w:pPr>
        <w:spacing w:line="360" w:lineRule="auto"/>
        <w:ind w:right="26"/>
        <w:rPr>
          <w:rFonts w:ascii="彩虹粗仿宋" w:eastAsia="彩虹粗仿宋" w:hAnsi="Times New Roman" w:cs="Times New Roman"/>
          <w:sz w:val="24"/>
          <w:szCs w:val="24"/>
        </w:rPr>
      </w:pPr>
    </w:p>
    <w:p w14:paraId="17A5E976" w14:textId="77777777" w:rsidR="009157C4" w:rsidRDefault="009157C4">
      <w:pPr>
        <w:spacing w:line="360" w:lineRule="auto"/>
        <w:ind w:right="26"/>
        <w:rPr>
          <w:rFonts w:ascii="彩虹粗仿宋" w:eastAsia="彩虹粗仿宋" w:hAnsi="Times New Roman" w:cs="Times New Roman"/>
          <w:sz w:val="24"/>
          <w:szCs w:val="24"/>
        </w:rPr>
      </w:pPr>
    </w:p>
    <w:p w14:paraId="52FA0578" w14:textId="77777777" w:rsidR="009157C4" w:rsidRDefault="002C202E">
      <w:pPr>
        <w:spacing w:line="360" w:lineRule="auto"/>
        <w:ind w:right="26"/>
        <w:rPr>
          <w:rFonts w:ascii="彩虹粗仿宋" w:eastAsia="彩虹粗仿宋" w:hAnsi="Times New Roman" w:cs="Times New Roman"/>
          <w:sz w:val="24"/>
          <w:szCs w:val="24"/>
        </w:rPr>
      </w:pPr>
      <w:r>
        <w:rPr>
          <w:rFonts w:ascii="彩虹粗仿宋" w:eastAsia="彩虹粗仿宋" w:hAnsi="Times New Roman" w:cs="Times New Roman" w:hint="eastAsia"/>
          <w:sz w:val="24"/>
          <w:szCs w:val="24"/>
        </w:rPr>
        <w:t xml:space="preserve">法定代表人或授权代表：                   </w:t>
      </w:r>
    </w:p>
    <w:p w14:paraId="5CB0AFDF" w14:textId="77777777" w:rsidR="009157C4" w:rsidRDefault="009157C4">
      <w:pPr>
        <w:spacing w:line="360" w:lineRule="auto"/>
        <w:ind w:right="26"/>
        <w:rPr>
          <w:rFonts w:ascii="彩虹粗仿宋" w:eastAsia="彩虹粗仿宋" w:hAnsi="Times New Roman" w:cs="Times New Roman"/>
          <w:b/>
          <w:sz w:val="24"/>
          <w:szCs w:val="28"/>
        </w:rPr>
      </w:pPr>
    </w:p>
    <w:p w14:paraId="0157F1B5" w14:textId="77777777" w:rsidR="009157C4" w:rsidRDefault="009157C4">
      <w:pPr>
        <w:spacing w:line="360" w:lineRule="auto"/>
        <w:ind w:right="26"/>
        <w:rPr>
          <w:rFonts w:ascii="彩虹粗仿宋" w:eastAsia="彩虹粗仿宋" w:hAnsi="Times New Roman" w:cs="Times New Roman"/>
          <w:b/>
          <w:sz w:val="24"/>
          <w:szCs w:val="28"/>
        </w:rPr>
      </w:pPr>
    </w:p>
    <w:p w14:paraId="25E04B40" w14:textId="77777777" w:rsidR="009157C4" w:rsidRDefault="009157C4">
      <w:pPr>
        <w:spacing w:line="360" w:lineRule="auto"/>
        <w:ind w:right="26"/>
        <w:rPr>
          <w:rFonts w:ascii="彩虹粗仿宋" w:eastAsia="彩虹粗仿宋" w:hAnsi="Times New Roman" w:cs="Times New Roman"/>
          <w:b/>
          <w:sz w:val="24"/>
          <w:szCs w:val="28"/>
        </w:rPr>
      </w:pPr>
    </w:p>
    <w:p w14:paraId="28B3AD52" w14:textId="77777777" w:rsidR="009157C4" w:rsidRDefault="002C202E">
      <w:pPr>
        <w:spacing w:line="360" w:lineRule="auto"/>
        <w:ind w:right="26"/>
        <w:rPr>
          <w:rFonts w:ascii="彩虹粗仿宋" w:eastAsia="彩虹粗仿宋" w:hAnsi="Times New Roman" w:cs="Times New Roman"/>
          <w:b/>
          <w:sz w:val="24"/>
          <w:szCs w:val="28"/>
        </w:rPr>
      </w:pPr>
      <w:r>
        <w:rPr>
          <w:rFonts w:ascii="彩虹粗仿宋" w:eastAsia="彩虹粗仿宋" w:hAnsi="Times New Roman" w:cs="Times New Roman" w:hint="eastAsia"/>
          <w:b/>
          <w:sz w:val="24"/>
          <w:szCs w:val="28"/>
        </w:rPr>
        <w:t>签订地点：北京</w:t>
      </w:r>
    </w:p>
    <w:p w14:paraId="100CE451" w14:textId="77777777" w:rsidR="009157C4" w:rsidRDefault="002C202E">
      <w:pPr>
        <w:spacing w:line="360" w:lineRule="auto"/>
        <w:ind w:right="26"/>
      </w:pPr>
      <w:r>
        <w:rPr>
          <w:rFonts w:ascii="彩虹粗仿宋" w:eastAsia="彩虹粗仿宋" w:hAnsi="Times New Roman" w:cs="Times New Roman" w:hint="eastAsia"/>
          <w:b/>
          <w:sz w:val="24"/>
          <w:szCs w:val="28"/>
        </w:rPr>
        <w:t>签 订 日：    年    月    日</w:t>
      </w:r>
    </w:p>
    <w:sectPr w:rsidR="009157C4">
      <w:headerReference w:type="default" r:id="rId17"/>
      <w:footerReference w:type="default" r:id="rId18"/>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FB4E3" w14:textId="77777777" w:rsidR="00774B31" w:rsidRDefault="00774B31">
      <w:r>
        <w:separator/>
      </w:r>
    </w:p>
  </w:endnote>
  <w:endnote w:type="continuationSeparator" w:id="0">
    <w:p w14:paraId="334E7CFD" w14:textId="77777777" w:rsidR="00774B31" w:rsidRDefault="00774B31">
      <w:r>
        <w:continuationSeparator/>
      </w:r>
    </w:p>
  </w:endnote>
  <w:endnote w:type="continuationNotice" w:id="1">
    <w:p w14:paraId="4028936B" w14:textId="77777777" w:rsidR="00774B31" w:rsidRDefault="00774B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方正仿宋简体">
    <w:altName w:val="Arial Unicode MS"/>
    <w:charset w:val="86"/>
    <w:family w:val="auto"/>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panose1 w:val="02010609030101010101"/>
    <w:charset w:val="86"/>
    <w:family w:val="modern"/>
    <w:pitch w:val="fixed"/>
    <w:sig w:usb0="00000001" w:usb1="080E0000" w:usb2="00000010" w:usb3="00000000" w:csb0="00040000" w:csb1="00000000"/>
  </w:font>
  <w:font w:name="彩虹粗仿宋">
    <w:altName w:val="Arial Unicode MS"/>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FB820" w14:textId="77777777" w:rsidR="00774B31" w:rsidRDefault="00774B31">
    <w:pPr>
      <w:pStyle w:val="aa"/>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5F678AC3" w14:textId="77777777" w:rsidR="00774B31" w:rsidRDefault="00774B3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0FB96" w14:textId="77777777" w:rsidR="00774B31" w:rsidRDefault="00774B3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9550789"/>
    </w:sdtPr>
    <w:sdtContent>
      <w:p w14:paraId="0A53C5D7" w14:textId="77777777" w:rsidR="00774B31" w:rsidRDefault="00774B31">
        <w:pPr>
          <w:pStyle w:val="aa"/>
          <w:jc w:val="center"/>
        </w:pPr>
        <w:r>
          <w:rPr>
            <w:rFonts w:hint="eastAsia"/>
          </w:rPr>
          <w:t>4-</w:t>
        </w:r>
        <w:r>
          <w:fldChar w:fldCharType="begin"/>
        </w:r>
        <w:r>
          <w:instrText>PAGE   \* MERGEFORMAT</w:instrText>
        </w:r>
        <w:r>
          <w:fldChar w:fldCharType="separate"/>
        </w:r>
        <w:r w:rsidR="00BF3124" w:rsidRPr="00BF3124">
          <w:rPr>
            <w:noProof/>
            <w:lang w:val="zh-CN"/>
          </w:rPr>
          <w:t>21</w:t>
        </w:r>
        <w:r>
          <w:rPr>
            <w:lang w:val="zh-CN"/>
          </w:rPr>
          <w:fldChar w:fldCharType="end"/>
        </w:r>
      </w:p>
    </w:sdtContent>
  </w:sdt>
  <w:p w14:paraId="4AD977DC" w14:textId="77777777" w:rsidR="00774B31" w:rsidRDefault="00774B31">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DF718" w14:textId="77777777" w:rsidR="00774B31" w:rsidRDefault="00774B3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B1303" w14:textId="77777777" w:rsidR="00774B31" w:rsidRDefault="00774B31">
      <w:r>
        <w:separator/>
      </w:r>
    </w:p>
  </w:footnote>
  <w:footnote w:type="continuationSeparator" w:id="0">
    <w:p w14:paraId="73565A26" w14:textId="77777777" w:rsidR="00774B31" w:rsidRDefault="00774B31">
      <w:r>
        <w:continuationSeparator/>
      </w:r>
    </w:p>
  </w:footnote>
  <w:footnote w:type="continuationNotice" w:id="1">
    <w:p w14:paraId="2D236B3C" w14:textId="77777777" w:rsidR="00774B31" w:rsidRDefault="00774B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8060B" w14:textId="77777777" w:rsidR="00774B31" w:rsidRDefault="00774B3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84FC0" w14:textId="77777777" w:rsidR="00774B31" w:rsidRDefault="00774B31">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E52"/>
    <w:rsid w:val="000073FD"/>
    <w:rsid w:val="0001411C"/>
    <w:rsid w:val="00021CC4"/>
    <w:rsid w:val="00031D7F"/>
    <w:rsid w:val="0003214B"/>
    <w:rsid w:val="00036992"/>
    <w:rsid w:val="00036B25"/>
    <w:rsid w:val="00037737"/>
    <w:rsid w:val="00046013"/>
    <w:rsid w:val="000668BF"/>
    <w:rsid w:val="00071539"/>
    <w:rsid w:val="00092AD2"/>
    <w:rsid w:val="00092E26"/>
    <w:rsid w:val="000A0364"/>
    <w:rsid w:val="000A0578"/>
    <w:rsid w:val="000A1CBC"/>
    <w:rsid w:val="000A363D"/>
    <w:rsid w:val="000A6CF5"/>
    <w:rsid w:val="000B1D49"/>
    <w:rsid w:val="000C0EFA"/>
    <w:rsid w:val="000E4DD0"/>
    <w:rsid w:val="000F0015"/>
    <w:rsid w:val="000F6A2C"/>
    <w:rsid w:val="00100741"/>
    <w:rsid w:val="001113A2"/>
    <w:rsid w:val="00121AE3"/>
    <w:rsid w:val="00125AD7"/>
    <w:rsid w:val="00126D6B"/>
    <w:rsid w:val="00133607"/>
    <w:rsid w:val="0014257E"/>
    <w:rsid w:val="00144869"/>
    <w:rsid w:val="0015129C"/>
    <w:rsid w:val="0015364F"/>
    <w:rsid w:val="0015736D"/>
    <w:rsid w:val="00160C0F"/>
    <w:rsid w:val="00162C84"/>
    <w:rsid w:val="001661CF"/>
    <w:rsid w:val="00170AE2"/>
    <w:rsid w:val="00176135"/>
    <w:rsid w:val="001761F5"/>
    <w:rsid w:val="00185ECB"/>
    <w:rsid w:val="001A49DC"/>
    <w:rsid w:val="001A5FDD"/>
    <w:rsid w:val="001B224E"/>
    <w:rsid w:val="001B2ACE"/>
    <w:rsid w:val="001C0D42"/>
    <w:rsid w:val="001C525B"/>
    <w:rsid w:val="001C6E0D"/>
    <w:rsid w:val="001D5BC3"/>
    <w:rsid w:val="001E054A"/>
    <w:rsid w:val="001E20F6"/>
    <w:rsid w:val="00202ADB"/>
    <w:rsid w:val="00204753"/>
    <w:rsid w:val="00205F94"/>
    <w:rsid w:val="00213EE8"/>
    <w:rsid w:val="002218C7"/>
    <w:rsid w:val="00227C96"/>
    <w:rsid w:val="00232570"/>
    <w:rsid w:val="002758CE"/>
    <w:rsid w:val="00287B35"/>
    <w:rsid w:val="0029041E"/>
    <w:rsid w:val="002968F5"/>
    <w:rsid w:val="002A360A"/>
    <w:rsid w:val="002A3EEC"/>
    <w:rsid w:val="002A5E1D"/>
    <w:rsid w:val="002B6A5F"/>
    <w:rsid w:val="002C1D15"/>
    <w:rsid w:val="002C202E"/>
    <w:rsid w:val="002C2AB7"/>
    <w:rsid w:val="002C2BCC"/>
    <w:rsid w:val="002C4A94"/>
    <w:rsid w:val="002C7E2A"/>
    <w:rsid w:val="002D52AC"/>
    <w:rsid w:val="002D6049"/>
    <w:rsid w:val="002E25D4"/>
    <w:rsid w:val="002F0B2C"/>
    <w:rsid w:val="002F2BED"/>
    <w:rsid w:val="002F5A4E"/>
    <w:rsid w:val="00302BE7"/>
    <w:rsid w:val="00302C45"/>
    <w:rsid w:val="003074D7"/>
    <w:rsid w:val="00310CF5"/>
    <w:rsid w:val="00320C06"/>
    <w:rsid w:val="003234B6"/>
    <w:rsid w:val="00333916"/>
    <w:rsid w:val="003421E5"/>
    <w:rsid w:val="00355DD8"/>
    <w:rsid w:val="00356B0E"/>
    <w:rsid w:val="0036396C"/>
    <w:rsid w:val="003647FC"/>
    <w:rsid w:val="00383442"/>
    <w:rsid w:val="00383B0C"/>
    <w:rsid w:val="00385BD0"/>
    <w:rsid w:val="00395AEE"/>
    <w:rsid w:val="003B0BDB"/>
    <w:rsid w:val="003C63B4"/>
    <w:rsid w:val="003D43A0"/>
    <w:rsid w:val="003D53A7"/>
    <w:rsid w:val="003F285E"/>
    <w:rsid w:val="003F7DFB"/>
    <w:rsid w:val="004143D1"/>
    <w:rsid w:val="00415B39"/>
    <w:rsid w:val="0042044B"/>
    <w:rsid w:val="00420594"/>
    <w:rsid w:val="00421862"/>
    <w:rsid w:val="0042419F"/>
    <w:rsid w:val="00437E48"/>
    <w:rsid w:val="0046294F"/>
    <w:rsid w:val="004951B4"/>
    <w:rsid w:val="0049710E"/>
    <w:rsid w:val="0049765B"/>
    <w:rsid w:val="004C0783"/>
    <w:rsid w:val="004C5808"/>
    <w:rsid w:val="004C6DDF"/>
    <w:rsid w:val="004E2AD6"/>
    <w:rsid w:val="00501F94"/>
    <w:rsid w:val="005047A9"/>
    <w:rsid w:val="00505FC5"/>
    <w:rsid w:val="00513EC1"/>
    <w:rsid w:val="005358AB"/>
    <w:rsid w:val="005519A9"/>
    <w:rsid w:val="005556B3"/>
    <w:rsid w:val="005700BE"/>
    <w:rsid w:val="00572D8D"/>
    <w:rsid w:val="00580C73"/>
    <w:rsid w:val="0058347A"/>
    <w:rsid w:val="00587CF7"/>
    <w:rsid w:val="00594A15"/>
    <w:rsid w:val="005C0E48"/>
    <w:rsid w:val="005D13BF"/>
    <w:rsid w:val="005D2B8E"/>
    <w:rsid w:val="005D6539"/>
    <w:rsid w:val="005E5DE8"/>
    <w:rsid w:val="005F0830"/>
    <w:rsid w:val="005F2FE5"/>
    <w:rsid w:val="005F5F27"/>
    <w:rsid w:val="00601253"/>
    <w:rsid w:val="00633AED"/>
    <w:rsid w:val="00635813"/>
    <w:rsid w:val="00650EB8"/>
    <w:rsid w:val="0065164A"/>
    <w:rsid w:val="0065213A"/>
    <w:rsid w:val="00653DD0"/>
    <w:rsid w:val="00654659"/>
    <w:rsid w:val="006565C8"/>
    <w:rsid w:val="006635DE"/>
    <w:rsid w:val="00670F9B"/>
    <w:rsid w:val="00674A49"/>
    <w:rsid w:val="006A28CC"/>
    <w:rsid w:val="006A4DB5"/>
    <w:rsid w:val="006B6AE0"/>
    <w:rsid w:val="006C0D44"/>
    <w:rsid w:val="006C1024"/>
    <w:rsid w:val="006D0B8D"/>
    <w:rsid w:val="006D4788"/>
    <w:rsid w:val="006F69ED"/>
    <w:rsid w:val="0070016D"/>
    <w:rsid w:val="0070596D"/>
    <w:rsid w:val="0071011C"/>
    <w:rsid w:val="00715E52"/>
    <w:rsid w:val="00737374"/>
    <w:rsid w:val="007477F1"/>
    <w:rsid w:val="00750F07"/>
    <w:rsid w:val="00760156"/>
    <w:rsid w:val="00774B31"/>
    <w:rsid w:val="00785128"/>
    <w:rsid w:val="007A02DF"/>
    <w:rsid w:val="007A0EFC"/>
    <w:rsid w:val="007B6A94"/>
    <w:rsid w:val="007C2878"/>
    <w:rsid w:val="007C4272"/>
    <w:rsid w:val="007C5372"/>
    <w:rsid w:val="007D01A5"/>
    <w:rsid w:val="007D0936"/>
    <w:rsid w:val="007D1622"/>
    <w:rsid w:val="007E0C28"/>
    <w:rsid w:val="007E26B3"/>
    <w:rsid w:val="007F0B28"/>
    <w:rsid w:val="007F1988"/>
    <w:rsid w:val="007F7D93"/>
    <w:rsid w:val="008067DF"/>
    <w:rsid w:val="00815D61"/>
    <w:rsid w:val="00820ED8"/>
    <w:rsid w:val="00827C86"/>
    <w:rsid w:val="008512F5"/>
    <w:rsid w:val="00856722"/>
    <w:rsid w:val="00862D30"/>
    <w:rsid w:val="0086385D"/>
    <w:rsid w:val="00883695"/>
    <w:rsid w:val="00887D02"/>
    <w:rsid w:val="00892F03"/>
    <w:rsid w:val="008A13FF"/>
    <w:rsid w:val="008A1DD7"/>
    <w:rsid w:val="008A273B"/>
    <w:rsid w:val="008B7A79"/>
    <w:rsid w:val="008C071D"/>
    <w:rsid w:val="008C30BF"/>
    <w:rsid w:val="008C57BC"/>
    <w:rsid w:val="008C5EE3"/>
    <w:rsid w:val="008C79FB"/>
    <w:rsid w:val="008D1848"/>
    <w:rsid w:val="008D4B30"/>
    <w:rsid w:val="008D7045"/>
    <w:rsid w:val="008E2580"/>
    <w:rsid w:val="008E4638"/>
    <w:rsid w:val="008E48D8"/>
    <w:rsid w:val="008E6405"/>
    <w:rsid w:val="00905E67"/>
    <w:rsid w:val="009061FB"/>
    <w:rsid w:val="009157C4"/>
    <w:rsid w:val="00936855"/>
    <w:rsid w:val="00942845"/>
    <w:rsid w:val="00944E4F"/>
    <w:rsid w:val="009657F1"/>
    <w:rsid w:val="009664BE"/>
    <w:rsid w:val="00966A64"/>
    <w:rsid w:val="00972891"/>
    <w:rsid w:val="009771E0"/>
    <w:rsid w:val="00985248"/>
    <w:rsid w:val="009A29DF"/>
    <w:rsid w:val="009B6904"/>
    <w:rsid w:val="009B70FE"/>
    <w:rsid w:val="009C2169"/>
    <w:rsid w:val="009C331B"/>
    <w:rsid w:val="009E60FD"/>
    <w:rsid w:val="009F3DA3"/>
    <w:rsid w:val="009F5A12"/>
    <w:rsid w:val="009F7A9B"/>
    <w:rsid w:val="00A004BB"/>
    <w:rsid w:val="00A032B0"/>
    <w:rsid w:val="00A033DB"/>
    <w:rsid w:val="00A042EC"/>
    <w:rsid w:val="00A05F57"/>
    <w:rsid w:val="00A10520"/>
    <w:rsid w:val="00A128B2"/>
    <w:rsid w:val="00A307D4"/>
    <w:rsid w:val="00A32E0F"/>
    <w:rsid w:val="00A3507A"/>
    <w:rsid w:val="00A44483"/>
    <w:rsid w:val="00A44F5C"/>
    <w:rsid w:val="00A658EB"/>
    <w:rsid w:val="00A96088"/>
    <w:rsid w:val="00AA0EBF"/>
    <w:rsid w:val="00AA4035"/>
    <w:rsid w:val="00AA41CF"/>
    <w:rsid w:val="00AB7447"/>
    <w:rsid w:val="00AC09DC"/>
    <w:rsid w:val="00AC3101"/>
    <w:rsid w:val="00AE51A8"/>
    <w:rsid w:val="00AF092C"/>
    <w:rsid w:val="00AF32DE"/>
    <w:rsid w:val="00B20990"/>
    <w:rsid w:val="00B22D35"/>
    <w:rsid w:val="00B36CE9"/>
    <w:rsid w:val="00B61C33"/>
    <w:rsid w:val="00B63174"/>
    <w:rsid w:val="00B7550F"/>
    <w:rsid w:val="00B75F8F"/>
    <w:rsid w:val="00B97CAB"/>
    <w:rsid w:val="00BA7807"/>
    <w:rsid w:val="00BB2E6E"/>
    <w:rsid w:val="00BB309C"/>
    <w:rsid w:val="00BE3973"/>
    <w:rsid w:val="00BE4EAF"/>
    <w:rsid w:val="00BF3124"/>
    <w:rsid w:val="00BF34F6"/>
    <w:rsid w:val="00C107E3"/>
    <w:rsid w:val="00C110C3"/>
    <w:rsid w:val="00C242B3"/>
    <w:rsid w:val="00C367EB"/>
    <w:rsid w:val="00C40ADF"/>
    <w:rsid w:val="00C517EE"/>
    <w:rsid w:val="00C60A88"/>
    <w:rsid w:val="00C73333"/>
    <w:rsid w:val="00C81C14"/>
    <w:rsid w:val="00C9464B"/>
    <w:rsid w:val="00CB02BC"/>
    <w:rsid w:val="00CB29EE"/>
    <w:rsid w:val="00CB558F"/>
    <w:rsid w:val="00CC4B66"/>
    <w:rsid w:val="00CD3FD0"/>
    <w:rsid w:val="00CD65AE"/>
    <w:rsid w:val="00CE0139"/>
    <w:rsid w:val="00CE3A2C"/>
    <w:rsid w:val="00CF5F8B"/>
    <w:rsid w:val="00D025CD"/>
    <w:rsid w:val="00D04458"/>
    <w:rsid w:val="00D10F48"/>
    <w:rsid w:val="00D4103E"/>
    <w:rsid w:val="00D42D97"/>
    <w:rsid w:val="00D556A3"/>
    <w:rsid w:val="00D6336E"/>
    <w:rsid w:val="00D64346"/>
    <w:rsid w:val="00D65680"/>
    <w:rsid w:val="00D86132"/>
    <w:rsid w:val="00D872D5"/>
    <w:rsid w:val="00DA28F3"/>
    <w:rsid w:val="00DA4154"/>
    <w:rsid w:val="00DB1FC5"/>
    <w:rsid w:val="00DC148C"/>
    <w:rsid w:val="00DC37D2"/>
    <w:rsid w:val="00DC4071"/>
    <w:rsid w:val="00DD04FB"/>
    <w:rsid w:val="00DD09D2"/>
    <w:rsid w:val="00DE3B06"/>
    <w:rsid w:val="00DF2918"/>
    <w:rsid w:val="00E10753"/>
    <w:rsid w:val="00E10F65"/>
    <w:rsid w:val="00E111FC"/>
    <w:rsid w:val="00E2674F"/>
    <w:rsid w:val="00E33110"/>
    <w:rsid w:val="00E353AE"/>
    <w:rsid w:val="00E56E1A"/>
    <w:rsid w:val="00E859BA"/>
    <w:rsid w:val="00E94133"/>
    <w:rsid w:val="00E97A31"/>
    <w:rsid w:val="00EA73E6"/>
    <w:rsid w:val="00EA79A2"/>
    <w:rsid w:val="00EA7C97"/>
    <w:rsid w:val="00EB13E5"/>
    <w:rsid w:val="00EB321C"/>
    <w:rsid w:val="00EB75BB"/>
    <w:rsid w:val="00ED29C8"/>
    <w:rsid w:val="00ED31EE"/>
    <w:rsid w:val="00ED54EB"/>
    <w:rsid w:val="00EE0F0E"/>
    <w:rsid w:val="00F05358"/>
    <w:rsid w:val="00F05793"/>
    <w:rsid w:val="00F07F1B"/>
    <w:rsid w:val="00F12C5D"/>
    <w:rsid w:val="00F13C21"/>
    <w:rsid w:val="00F30E72"/>
    <w:rsid w:val="00F4135B"/>
    <w:rsid w:val="00F43E82"/>
    <w:rsid w:val="00F45BE6"/>
    <w:rsid w:val="00F54B24"/>
    <w:rsid w:val="00F74378"/>
    <w:rsid w:val="00F7529D"/>
    <w:rsid w:val="00FA2DC6"/>
    <w:rsid w:val="00FB28A6"/>
    <w:rsid w:val="00FC6460"/>
    <w:rsid w:val="00FC64A3"/>
    <w:rsid w:val="00FD0764"/>
    <w:rsid w:val="00FD2EB3"/>
    <w:rsid w:val="00FD2F22"/>
    <w:rsid w:val="00FE65AE"/>
    <w:rsid w:val="00FF3F58"/>
    <w:rsid w:val="1D2C75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3A3C7C9-CE57-41C8-87B2-1E8B41F9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qFormat="1"/>
    <w:lsdException w:name="toc 3" w:semiHidden="1" w:uiPriority="0" w:qFormat="1"/>
    <w:lsdException w:name="toc 4" w:semiHidden="1" w:uiPriority="0" w:qFormat="1"/>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lsdException w:name="footnote text" w:semiHidden="1" w:unhideWhenUsed="1"/>
    <w:lsdException w:name="annotation text" w:semiHidden="1" w:uiPriority="0" w:qFormat="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uiPriority="0"/>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0"/>
    <w:link w:val="2Char"/>
    <w:qFormat/>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rPr>
      <w:rFonts w:ascii="Times New Roman" w:eastAsia="宋体" w:hAnsi="Times New Roman" w:cs="Times New Roman"/>
      <w:szCs w:val="24"/>
    </w:rPr>
  </w:style>
  <w:style w:type="paragraph" w:styleId="a4">
    <w:name w:val="annotation subject"/>
    <w:basedOn w:val="a5"/>
    <w:next w:val="a5"/>
    <w:link w:val="Char"/>
    <w:rPr>
      <w:b/>
      <w:bCs/>
    </w:rPr>
  </w:style>
  <w:style w:type="paragraph" w:styleId="a5">
    <w:name w:val="annotation text"/>
    <w:basedOn w:val="a"/>
    <w:link w:val="Char0"/>
    <w:semiHidden/>
    <w:qFormat/>
    <w:pPr>
      <w:jc w:val="left"/>
    </w:pPr>
    <w:rPr>
      <w:rFonts w:ascii="Times New Roman" w:eastAsia="宋体" w:hAnsi="Times New Roman" w:cs="Times New Roman"/>
      <w:szCs w:val="24"/>
    </w:rPr>
  </w:style>
  <w:style w:type="paragraph" w:styleId="7">
    <w:name w:val="toc 7"/>
    <w:basedOn w:val="a"/>
    <w:next w:val="a"/>
    <w:semiHidden/>
    <w:pPr>
      <w:ind w:leftChars="1200" w:left="2520"/>
    </w:pPr>
    <w:rPr>
      <w:rFonts w:ascii="Times New Roman" w:eastAsia="宋体" w:hAnsi="Times New Roman" w:cs="Times New Roman"/>
      <w:szCs w:val="24"/>
    </w:rPr>
  </w:style>
  <w:style w:type="paragraph" w:styleId="a6">
    <w:name w:val="Document Map"/>
    <w:basedOn w:val="a"/>
    <w:link w:val="Char1"/>
    <w:uiPriority w:val="99"/>
    <w:unhideWhenUsed/>
    <w:qFormat/>
    <w:rPr>
      <w:rFonts w:ascii="宋体" w:eastAsia="宋体"/>
      <w:sz w:val="18"/>
      <w:szCs w:val="18"/>
    </w:rPr>
  </w:style>
  <w:style w:type="paragraph" w:styleId="a7">
    <w:name w:val="Body Text"/>
    <w:basedOn w:val="a"/>
    <w:link w:val="Char2"/>
    <w:pPr>
      <w:spacing w:line="360" w:lineRule="auto"/>
    </w:pPr>
    <w:rPr>
      <w:rFonts w:ascii="仿宋_GB2312" w:eastAsia="仿宋_GB2312" w:hAnsi="Times New Roman" w:cs="Times New Roman"/>
      <w:color w:val="000000"/>
      <w:kern w:val="0"/>
      <w:sz w:val="24"/>
      <w:szCs w:val="28"/>
    </w:rPr>
  </w:style>
  <w:style w:type="paragraph" w:styleId="a8">
    <w:name w:val="Body Text Indent"/>
    <w:basedOn w:val="a"/>
    <w:link w:val="Char3"/>
    <w:pPr>
      <w:adjustRightInd w:val="0"/>
      <w:snapToGrid w:val="0"/>
      <w:spacing w:line="560" w:lineRule="exact"/>
      <w:ind w:firstLineChars="200" w:firstLine="480"/>
    </w:pPr>
    <w:rPr>
      <w:rFonts w:ascii="Times New Roman" w:eastAsia="方正仿宋简体" w:hAnsi="Times New Roman" w:cs="Times New Roman"/>
      <w:sz w:val="24"/>
      <w:szCs w:val="30"/>
    </w:rPr>
  </w:style>
  <w:style w:type="paragraph" w:styleId="5">
    <w:name w:val="toc 5"/>
    <w:basedOn w:val="a"/>
    <w:next w:val="a"/>
    <w:semiHidden/>
    <w:pPr>
      <w:ind w:leftChars="800" w:left="1680"/>
    </w:pPr>
    <w:rPr>
      <w:rFonts w:ascii="Times New Roman" w:eastAsia="宋体" w:hAnsi="Times New Roman" w:cs="Times New Roman"/>
      <w:szCs w:val="24"/>
    </w:rPr>
  </w:style>
  <w:style w:type="paragraph" w:styleId="3">
    <w:name w:val="toc 3"/>
    <w:basedOn w:val="a"/>
    <w:next w:val="a"/>
    <w:semiHidden/>
    <w:qFormat/>
    <w:pPr>
      <w:ind w:leftChars="400" w:left="840"/>
    </w:pPr>
    <w:rPr>
      <w:rFonts w:ascii="Times New Roman" w:eastAsia="宋体" w:hAnsi="Times New Roman" w:cs="Times New Roman"/>
      <w:szCs w:val="24"/>
    </w:rPr>
  </w:style>
  <w:style w:type="paragraph" w:styleId="8">
    <w:name w:val="toc 8"/>
    <w:basedOn w:val="a"/>
    <w:next w:val="a"/>
    <w:semiHidden/>
    <w:pPr>
      <w:ind w:leftChars="1400" w:left="2940"/>
    </w:pPr>
    <w:rPr>
      <w:rFonts w:ascii="Times New Roman" w:eastAsia="宋体" w:hAnsi="Times New Roman" w:cs="Times New Roman"/>
      <w:szCs w:val="24"/>
    </w:rPr>
  </w:style>
  <w:style w:type="paragraph" w:styleId="20">
    <w:name w:val="Body Text Indent 2"/>
    <w:basedOn w:val="a"/>
    <w:link w:val="2Char0"/>
    <w:pPr>
      <w:spacing w:line="360" w:lineRule="auto"/>
      <w:ind w:firstLine="525"/>
    </w:pPr>
    <w:rPr>
      <w:rFonts w:ascii="宋体" w:eastAsia="宋体" w:hAnsi="宋体" w:cs="Times New Roman"/>
      <w:sz w:val="28"/>
      <w:szCs w:val="20"/>
    </w:rPr>
  </w:style>
  <w:style w:type="paragraph" w:styleId="a9">
    <w:name w:val="Balloon Text"/>
    <w:basedOn w:val="a"/>
    <w:link w:val="Char4"/>
    <w:semiHidden/>
    <w:rPr>
      <w:rFonts w:ascii="Times New Roman" w:eastAsia="宋体" w:hAnsi="Times New Roman" w:cs="Times New Roman"/>
      <w:sz w:val="18"/>
      <w:szCs w:val="18"/>
    </w:rPr>
  </w:style>
  <w:style w:type="paragraph" w:styleId="aa">
    <w:name w:val="footer"/>
    <w:basedOn w:val="a"/>
    <w:link w:val="Char5"/>
    <w:uiPriority w:val="99"/>
    <w:unhideWhenUsed/>
    <w:pPr>
      <w:tabs>
        <w:tab w:val="center" w:pos="4153"/>
        <w:tab w:val="right" w:pos="8306"/>
      </w:tabs>
      <w:snapToGrid w:val="0"/>
      <w:jc w:val="left"/>
    </w:pPr>
    <w:rPr>
      <w:sz w:val="18"/>
      <w:szCs w:val="18"/>
    </w:rPr>
  </w:style>
  <w:style w:type="paragraph" w:styleId="ab">
    <w:name w:val="header"/>
    <w:basedOn w:val="a"/>
    <w:link w:val="Char6"/>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rPr>
      <w:rFonts w:ascii="Times New Roman" w:eastAsia="宋体" w:hAnsi="Times New Roman" w:cs="Times New Roman"/>
      <w:szCs w:val="24"/>
    </w:rPr>
  </w:style>
  <w:style w:type="paragraph" w:styleId="4">
    <w:name w:val="toc 4"/>
    <w:basedOn w:val="a"/>
    <w:next w:val="a"/>
    <w:semiHidden/>
    <w:qFormat/>
    <w:pPr>
      <w:ind w:leftChars="600" w:left="1260"/>
    </w:pPr>
    <w:rPr>
      <w:rFonts w:ascii="Times New Roman" w:eastAsia="宋体" w:hAnsi="Times New Roman" w:cs="Times New Roman"/>
      <w:szCs w:val="24"/>
    </w:rPr>
  </w:style>
  <w:style w:type="paragraph" w:styleId="6">
    <w:name w:val="toc 6"/>
    <w:basedOn w:val="a"/>
    <w:next w:val="a"/>
    <w:semiHidden/>
    <w:pPr>
      <w:ind w:leftChars="1000" w:left="2100"/>
    </w:pPr>
    <w:rPr>
      <w:rFonts w:ascii="Times New Roman" w:eastAsia="宋体" w:hAnsi="Times New Roman" w:cs="Times New Roman"/>
      <w:szCs w:val="24"/>
    </w:rPr>
  </w:style>
  <w:style w:type="paragraph" w:styleId="30">
    <w:name w:val="Body Text Indent 3"/>
    <w:basedOn w:val="a"/>
    <w:link w:val="3Char"/>
    <w:pPr>
      <w:adjustRightInd w:val="0"/>
      <w:snapToGrid w:val="0"/>
      <w:ind w:firstLineChars="200" w:firstLine="480"/>
    </w:pPr>
    <w:rPr>
      <w:rFonts w:ascii="仿宋_GB2312" w:eastAsia="仿宋_GB2312" w:hAnsi="宋体" w:cs="Arial"/>
      <w:color w:val="000000"/>
      <w:sz w:val="24"/>
      <w:szCs w:val="24"/>
    </w:rPr>
  </w:style>
  <w:style w:type="paragraph" w:styleId="21">
    <w:name w:val="toc 2"/>
    <w:basedOn w:val="a"/>
    <w:next w:val="a"/>
    <w:semiHidden/>
    <w:qFormat/>
    <w:pPr>
      <w:ind w:leftChars="200" w:left="420"/>
    </w:pPr>
    <w:rPr>
      <w:rFonts w:ascii="Times New Roman" w:eastAsia="宋体" w:hAnsi="Times New Roman" w:cs="Times New Roman"/>
      <w:szCs w:val="24"/>
    </w:rPr>
  </w:style>
  <w:style w:type="paragraph" w:styleId="9">
    <w:name w:val="toc 9"/>
    <w:basedOn w:val="a"/>
    <w:next w:val="a"/>
    <w:semiHidden/>
    <w:pPr>
      <w:ind w:leftChars="1600" w:left="3360"/>
    </w:pPr>
    <w:rPr>
      <w:rFonts w:ascii="Times New Roman" w:eastAsia="宋体" w:hAnsi="Times New Roman" w:cs="Times New Roman"/>
      <w:szCs w:val="24"/>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d">
    <w:name w:val="Strong"/>
    <w:qFormat/>
    <w:rPr>
      <w:b/>
      <w:bCs/>
    </w:rPr>
  </w:style>
  <w:style w:type="character" w:styleId="ae">
    <w:name w:val="page number"/>
    <w:basedOn w:val="a1"/>
  </w:style>
  <w:style w:type="character" w:styleId="af">
    <w:name w:val="FollowedHyperlink"/>
    <w:basedOn w:val="a1"/>
    <w:uiPriority w:val="99"/>
    <w:unhideWhenUsed/>
    <w:qFormat/>
    <w:rPr>
      <w:color w:val="800080" w:themeColor="followedHyperlink"/>
      <w:u w:val="single"/>
    </w:rPr>
  </w:style>
  <w:style w:type="character" w:styleId="af0">
    <w:name w:val="Hyperlink"/>
    <w:rPr>
      <w:color w:val="0000FF"/>
      <w:u w:val="single"/>
    </w:rPr>
  </w:style>
  <w:style w:type="character" w:styleId="af1">
    <w:name w:val="annotation reference"/>
    <w:semiHidden/>
    <w:qFormat/>
    <w:rPr>
      <w:sz w:val="21"/>
      <w:szCs w:val="21"/>
    </w:rPr>
  </w:style>
  <w:style w:type="character" w:customStyle="1" w:styleId="Char6">
    <w:name w:val="页眉 Char"/>
    <w:basedOn w:val="a1"/>
    <w:link w:val="ab"/>
    <w:uiPriority w:val="99"/>
    <w:rPr>
      <w:sz w:val="18"/>
      <w:szCs w:val="18"/>
    </w:rPr>
  </w:style>
  <w:style w:type="character" w:customStyle="1" w:styleId="Char5">
    <w:name w:val="页脚 Char"/>
    <w:basedOn w:val="a1"/>
    <w:link w:val="aa"/>
    <w:uiPriority w:val="99"/>
    <w:rPr>
      <w:sz w:val="18"/>
      <w:szCs w:val="18"/>
    </w:rPr>
  </w:style>
  <w:style w:type="character" w:customStyle="1" w:styleId="2Char">
    <w:name w:val="标题 2 Char"/>
    <w:basedOn w:val="a1"/>
    <w:link w:val="2"/>
    <w:rPr>
      <w:rFonts w:ascii="Arial" w:eastAsia="黑体" w:hAnsi="Arial" w:cs="Times New Roman"/>
      <w:b/>
      <w:sz w:val="32"/>
      <w:szCs w:val="20"/>
    </w:rPr>
  </w:style>
  <w:style w:type="paragraph" w:customStyle="1" w:styleId="wz1">
    <w:name w:val="wz1"/>
    <w:basedOn w:val="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character" w:customStyle="1" w:styleId="Char2">
    <w:name w:val="正文文本 Char"/>
    <w:basedOn w:val="a1"/>
    <w:link w:val="a7"/>
    <w:rPr>
      <w:rFonts w:ascii="仿宋_GB2312" w:eastAsia="仿宋_GB2312" w:hAnsi="Times New Roman" w:cs="Times New Roman"/>
      <w:color w:val="000000"/>
      <w:kern w:val="0"/>
      <w:sz w:val="24"/>
      <w:szCs w:val="28"/>
    </w:rPr>
  </w:style>
  <w:style w:type="character" w:customStyle="1" w:styleId="read">
    <w:name w:val="read"/>
    <w:basedOn w:val="a1"/>
  </w:style>
  <w:style w:type="character" w:customStyle="1" w:styleId="Char3">
    <w:name w:val="正文文本缩进 Char"/>
    <w:basedOn w:val="a1"/>
    <w:link w:val="a8"/>
    <w:rPr>
      <w:rFonts w:ascii="Times New Roman" w:eastAsia="方正仿宋简体" w:hAnsi="Times New Roman" w:cs="Times New Roman"/>
      <w:sz w:val="24"/>
      <w:szCs w:val="30"/>
    </w:rPr>
  </w:style>
  <w:style w:type="character" w:customStyle="1" w:styleId="2Char0">
    <w:name w:val="正文文本缩进 2 Char"/>
    <w:basedOn w:val="a1"/>
    <w:link w:val="20"/>
    <w:rPr>
      <w:rFonts w:ascii="宋体" w:eastAsia="宋体" w:hAnsi="宋体" w:cs="Times New Roman"/>
      <w:sz w:val="28"/>
      <w:szCs w:val="20"/>
    </w:rPr>
  </w:style>
  <w:style w:type="character" w:customStyle="1" w:styleId="3Char">
    <w:name w:val="正文文本缩进 3 Char"/>
    <w:basedOn w:val="a1"/>
    <w:link w:val="30"/>
    <w:rPr>
      <w:rFonts w:ascii="仿宋_GB2312" w:eastAsia="仿宋_GB2312" w:hAnsi="宋体" w:cs="Arial"/>
      <w:color w:val="000000"/>
      <w:sz w:val="24"/>
      <w:szCs w:val="24"/>
    </w:rPr>
  </w:style>
  <w:style w:type="paragraph" w:customStyle="1" w:styleId="Style33">
    <w:name w:val="_Style 33"/>
    <w:pPr>
      <w:widowControl w:val="0"/>
      <w:jc w:val="both"/>
    </w:pPr>
    <w:rPr>
      <w:kern w:val="2"/>
      <w:sz w:val="21"/>
      <w:szCs w:val="22"/>
    </w:rPr>
  </w:style>
  <w:style w:type="character" w:customStyle="1" w:styleId="Char4">
    <w:name w:val="批注框文本 Char"/>
    <w:basedOn w:val="a1"/>
    <w:link w:val="a9"/>
    <w:semiHidden/>
    <w:rPr>
      <w:rFonts w:ascii="Times New Roman" w:eastAsia="宋体" w:hAnsi="Times New Roman" w:cs="Times New Roman"/>
      <w:sz w:val="18"/>
      <w:szCs w:val="18"/>
    </w:rPr>
  </w:style>
  <w:style w:type="paragraph" w:customStyle="1" w:styleId="Char7">
    <w:name w:val="Char"/>
    <w:basedOn w:val="a"/>
    <w:rPr>
      <w:rFonts w:ascii="Times New Roman" w:eastAsia="宋体" w:hAnsi="Times New Roman" w:cs="Times New Roman"/>
      <w:szCs w:val="24"/>
    </w:rPr>
  </w:style>
  <w:style w:type="paragraph" w:customStyle="1" w:styleId="Char10">
    <w:name w:val="Char1"/>
    <w:basedOn w:val="a"/>
    <w:pPr>
      <w:tabs>
        <w:tab w:val="left"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qFormat/>
    <w:rPr>
      <w:rFonts w:ascii="Times New Roman" w:eastAsia="宋体" w:hAnsi="Times New Roman" w:cs="Times New Roman"/>
      <w:szCs w:val="24"/>
    </w:rPr>
  </w:style>
  <w:style w:type="character" w:customStyle="1" w:styleId="Char0">
    <w:name w:val="批注文字 Char"/>
    <w:basedOn w:val="a1"/>
    <w:link w:val="a5"/>
    <w:semiHidden/>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rPr>
      <w:rFonts w:ascii="Times New Roman" w:eastAsia="宋体" w:hAnsi="Times New Roman" w:cs="Times New Roman"/>
      <w:szCs w:val="24"/>
    </w:rPr>
  </w:style>
  <w:style w:type="paragraph" w:customStyle="1" w:styleId="CharChar">
    <w:name w:val="Char Char"/>
    <w:basedOn w:val="a"/>
    <w:rPr>
      <w:rFonts w:ascii="Times New Roman" w:eastAsia="宋体" w:hAnsi="Times New Roman" w:cs="Times New Roman"/>
      <w:szCs w:val="20"/>
    </w:rPr>
  </w:style>
  <w:style w:type="character" w:customStyle="1" w:styleId="HTMLChar">
    <w:name w:val="HTML 预设格式 Char"/>
    <w:basedOn w:val="a1"/>
    <w:link w:val="HTML"/>
    <w:uiPriority w:val="99"/>
    <w:rPr>
      <w:rFonts w:ascii="宋体" w:eastAsia="宋体" w:hAnsi="宋体" w:cs="宋体"/>
      <w:kern w:val="0"/>
      <w:sz w:val="24"/>
      <w:szCs w:val="24"/>
    </w:rPr>
  </w:style>
  <w:style w:type="character" w:customStyle="1" w:styleId="Char">
    <w:name w:val="批注主题 Char"/>
    <w:basedOn w:val="Char0"/>
    <w:link w:val="a4"/>
    <w:qFormat/>
    <w:rPr>
      <w:rFonts w:ascii="Times New Roman" w:eastAsia="宋体" w:hAnsi="Times New Roman" w:cs="Times New Roman"/>
      <w:b/>
      <w:bCs/>
      <w:szCs w:val="24"/>
    </w:rPr>
  </w:style>
  <w:style w:type="character" w:customStyle="1" w:styleId="Char1">
    <w:name w:val="文档结构图 Char"/>
    <w:basedOn w:val="a1"/>
    <w:link w:val="a6"/>
    <w:uiPriority w:val="99"/>
    <w:semiHidden/>
    <w:rPr>
      <w:rFonts w:ascii="宋体" w:eastAsia="宋体"/>
      <w:sz w:val="18"/>
      <w:szCs w:val="18"/>
    </w:rPr>
  </w:style>
  <w:style w:type="paragraph" w:customStyle="1" w:styleId="10">
    <w:name w:val="修订1"/>
    <w:hidden/>
    <w:uiPriority w:val="99"/>
    <w:semiHidden/>
    <w:qFormat/>
    <w:rPr>
      <w:kern w:val="2"/>
      <w:sz w:val="21"/>
      <w:szCs w:val="22"/>
    </w:rPr>
  </w:style>
  <w:style w:type="paragraph" w:customStyle="1" w:styleId="11">
    <w:name w:val="列出段落1"/>
    <w:basedOn w:val="a"/>
    <w:uiPriority w:val="34"/>
    <w:qFormat/>
    <w:pPr>
      <w:ind w:firstLineChars="200" w:firstLine="420"/>
    </w:pPr>
  </w:style>
  <w:style w:type="paragraph" w:styleId="af2">
    <w:name w:val="Revision"/>
    <w:hidden/>
    <w:uiPriority w:val="99"/>
    <w:semiHidden/>
    <w:rsid w:val="000A1CB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EADB34-0B00-40AD-B070-D9FAC304C4AB}">
  <ds:schemaRefs>
    <ds:schemaRef ds:uri="http://schemas.openxmlformats.org/officeDocument/2006/bibliography"/>
  </ds:schemaRefs>
</ds:datastoreItem>
</file>

<file path=customXml/itemProps3.xml><?xml version="1.0" encoding="utf-8"?>
<ds:datastoreItem xmlns:ds="http://schemas.openxmlformats.org/officeDocument/2006/customXml" ds:itemID="{070F4FE5-D185-4EE9-86E9-D8E5CE58EB98}">
  <ds:schemaRefs>
    <ds:schemaRef ds:uri="http://schemas.openxmlformats.org/officeDocument/2006/bibliography"/>
  </ds:schemaRefs>
</ds:datastoreItem>
</file>

<file path=customXml/itemProps4.xml><?xml version="1.0" encoding="utf-8"?>
<ds:datastoreItem xmlns:ds="http://schemas.openxmlformats.org/officeDocument/2006/customXml" ds:itemID="{F957AA88-E1CF-4953-A888-04E3EDCF1C1F}">
  <ds:schemaRefs>
    <ds:schemaRef ds:uri="http://schemas.openxmlformats.org/officeDocument/2006/bibliography"/>
  </ds:schemaRefs>
</ds:datastoreItem>
</file>

<file path=customXml/itemProps5.xml><?xml version="1.0" encoding="utf-8"?>
<ds:datastoreItem xmlns:ds="http://schemas.openxmlformats.org/officeDocument/2006/customXml" ds:itemID="{6F513E51-224C-4212-A078-7B6B86F3BC52}">
  <ds:schemaRefs>
    <ds:schemaRef ds:uri="http://schemas.openxmlformats.org/officeDocument/2006/bibliography"/>
  </ds:schemaRefs>
</ds:datastoreItem>
</file>

<file path=customXml/itemProps6.xml><?xml version="1.0" encoding="utf-8"?>
<ds:datastoreItem xmlns:ds="http://schemas.openxmlformats.org/officeDocument/2006/customXml" ds:itemID="{E8D3FB78-ED8E-4466-A2FE-A07945F44F17}">
  <ds:schemaRefs>
    <ds:schemaRef ds:uri="http://schemas.openxmlformats.org/officeDocument/2006/bibliography"/>
  </ds:schemaRefs>
</ds:datastoreItem>
</file>

<file path=customXml/itemProps7.xml><?xml version="1.0" encoding="utf-8"?>
<ds:datastoreItem xmlns:ds="http://schemas.openxmlformats.org/officeDocument/2006/customXml" ds:itemID="{9E134B70-D201-462B-89F3-8427F6CE3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37</Pages>
  <Words>4635</Words>
  <Characters>26420</Characters>
  <Application>Microsoft Office Word</Application>
  <DocSecurity>0</DocSecurity>
  <Lines>220</Lines>
  <Paragraphs>61</Paragraphs>
  <ScaleCrop>false</ScaleCrop>
  <Company>Microsoft</Company>
  <LinksUpToDate>false</LinksUpToDate>
  <CharactersWithSpaces>30994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Hedy.Hu@Risk</cp:lastModifiedBy>
  <cp:revision>6</cp:revision>
  <cp:lastPrinted>2018-03-05T07:43:00Z</cp:lastPrinted>
  <dcterms:created xsi:type="dcterms:W3CDTF">2017-05-11T08:26:00Z</dcterms:created>
  <dcterms:modified xsi:type="dcterms:W3CDTF">2018-07-02T09:45:00Z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